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72A26" w14:textId="4C2784BE" w:rsidR="00AC2440" w:rsidRPr="0031288E" w:rsidRDefault="00125D1C" w:rsidP="00AC2440">
      <w:pPr>
        <w:pStyle w:val="CRCoverPage"/>
        <w:tabs>
          <w:tab w:val="right" w:pos="9639"/>
        </w:tabs>
        <w:jc w:val="both"/>
        <w:rPr>
          <w:b/>
          <w:i/>
          <w:noProof/>
          <w:sz w:val="22"/>
          <w:szCs w:val="22"/>
          <w:lang w:val="en-US"/>
        </w:rPr>
      </w:pPr>
      <w:r w:rsidRPr="004C5F54">
        <w:rPr>
          <w:b/>
          <w:noProof/>
          <w:sz w:val="24"/>
          <w:szCs w:val="22"/>
        </w:rPr>
        <w:t>3GPP TSG-RAN WG4 Meeting #91</w:t>
      </w:r>
      <w:r w:rsidR="00AC2440" w:rsidRPr="004C5F54">
        <w:rPr>
          <w:b/>
          <w:i/>
          <w:noProof/>
          <w:sz w:val="24"/>
          <w:szCs w:val="22"/>
        </w:rPr>
        <w:t xml:space="preserve"> </w:t>
      </w:r>
      <w:r w:rsidR="00AC2440" w:rsidRPr="0031288E">
        <w:rPr>
          <w:b/>
          <w:i/>
          <w:noProof/>
          <w:sz w:val="22"/>
          <w:szCs w:val="22"/>
        </w:rPr>
        <w:tab/>
      </w:r>
      <w:r w:rsidR="004C5F54" w:rsidRPr="004C5F54">
        <w:rPr>
          <w:b/>
          <w:i/>
          <w:noProof/>
          <w:sz w:val="24"/>
          <w:szCs w:val="22"/>
        </w:rPr>
        <w:t>R4-1905727</w:t>
      </w:r>
    </w:p>
    <w:p w14:paraId="13885029" w14:textId="77777777" w:rsidR="00A72503" w:rsidRDefault="00A72503" w:rsidP="00A72503">
      <w:pPr>
        <w:tabs>
          <w:tab w:val="left" w:pos="1985"/>
        </w:tabs>
        <w:rPr>
          <w:rFonts w:ascii="Arial" w:hAnsi="Arial"/>
          <w:b/>
          <w:noProof/>
          <w:sz w:val="24"/>
          <w:szCs w:val="24"/>
          <w:lang w:val="en-US" w:eastAsia="zh-CN"/>
        </w:rPr>
      </w:pPr>
      <w:r w:rsidRPr="00A71C44">
        <w:rPr>
          <w:rFonts w:ascii="Arial" w:hAnsi="Arial"/>
          <w:b/>
          <w:noProof/>
          <w:sz w:val="24"/>
          <w:szCs w:val="24"/>
          <w:lang w:val="en-US" w:eastAsia="zh-CN"/>
        </w:rPr>
        <w:t>Reno, US, 13th– 17th May, 2019</w:t>
      </w:r>
    </w:p>
    <w:p w14:paraId="4EC5D936" w14:textId="77777777" w:rsidR="00130202" w:rsidRDefault="00130202" w:rsidP="00D9163E">
      <w:pPr>
        <w:tabs>
          <w:tab w:val="left" w:pos="1985"/>
        </w:tabs>
        <w:spacing w:before="0"/>
        <w:ind w:left="1983" w:hangingChars="823" w:hanging="1983"/>
        <w:jc w:val="both"/>
        <w:rPr>
          <w:rFonts w:ascii="Arial" w:hAnsi="Arial" w:cs="Arial"/>
          <w:b/>
          <w:sz w:val="24"/>
        </w:rPr>
      </w:pPr>
    </w:p>
    <w:p w14:paraId="343BCA82" w14:textId="3F96CECE"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125D1C">
        <w:rPr>
          <w:rFonts w:ascii="Arial" w:hAnsi="Arial" w:cs="Arial"/>
          <w:b/>
          <w:sz w:val="24"/>
        </w:rPr>
        <w:t>8.4.4</w:t>
      </w:r>
    </w:p>
    <w:p w14:paraId="74D4A27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14:paraId="1C695C6A" w14:textId="3C3705E9"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125D1C" w:rsidRPr="00125D1C">
        <w:rPr>
          <w:rFonts w:ascii="Arial" w:hAnsi="Arial" w:cs="Arial"/>
          <w:b/>
          <w:sz w:val="24"/>
        </w:rPr>
        <w:t>On transmit timing requirement for NR V2X</w:t>
      </w:r>
    </w:p>
    <w:p w14:paraId="110B165E"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7165CF0A" w14:textId="77777777" w:rsidR="004B515E" w:rsidRPr="00224A01" w:rsidRDefault="004B515E" w:rsidP="009C2D12">
      <w:pPr>
        <w:pStyle w:val="Heading1"/>
        <w:rPr>
          <w:lang w:val="en-US" w:eastAsia="zh-CN"/>
        </w:rPr>
      </w:pPr>
      <w:r w:rsidRPr="00224A01">
        <w:rPr>
          <w:lang w:val="en-US" w:eastAsia="zh-CN"/>
        </w:rPr>
        <w:t>Introduction</w:t>
      </w:r>
    </w:p>
    <w:p w14:paraId="69C4A9FE" w14:textId="7DE4B827" w:rsidR="00B82070" w:rsidRDefault="00B82070" w:rsidP="00B82070">
      <w:pPr>
        <w:spacing w:before="0"/>
        <w:jc w:val="both"/>
      </w:pPr>
      <w:r w:rsidRPr="00B82070">
        <w:t xml:space="preserve">In </w:t>
      </w:r>
      <w:r w:rsidR="00234ACF">
        <w:t>RAN4 meeting #90</w:t>
      </w:r>
      <w:r w:rsidR="00601F77">
        <w:t>bis, an LS</w:t>
      </w:r>
      <w:r w:rsidR="00234ACF">
        <w:t xml:space="preserve"> on </w:t>
      </w:r>
      <w:r w:rsidR="00234ACF" w:rsidRPr="00234ACF">
        <w:t>NR V2X UE RF parameters and transient period</w:t>
      </w:r>
      <w:r w:rsidR="00234ACF">
        <w:t xml:space="preserve"> was approved [1]. The </w:t>
      </w:r>
      <w:r w:rsidR="00601F77">
        <w:t>timing error related agreement</w:t>
      </w:r>
      <w:r w:rsidR="00234ACF">
        <w:t xml:space="preserve"> is copied as follows: </w:t>
      </w:r>
    </w:p>
    <w:tbl>
      <w:tblPr>
        <w:tblStyle w:val="TableGrid"/>
        <w:tblW w:w="0" w:type="auto"/>
        <w:tblLook w:val="04A0" w:firstRow="1" w:lastRow="0" w:firstColumn="1" w:lastColumn="0" w:noHBand="0" w:noVBand="1"/>
      </w:tblPr>
      <w:tblGrid>
        <w:gridCol w:w="9629"/>
      </w:tblGrid>
      <w:tr w:rsidR="00B82070" w14:paraId="32A04423" w14:textId="77777777" w:rsidTr="00B82070">
        <w:tc>
          <w:tcPr>
            <w:tcW w:w="9629" w:type="dxa"/>
          </w:tcPr>
          <w:p w14:paraId="02591F24" w14:textId="77777777" w:rsidR="007155FF" w:rsidRPr="007155FF" w:rsidRDefault="007155FF" w:rsidP="007155FF">
            <w:pPr>
              <w:spacing w:before="0"/>
              <w:rPr>
                <w:rFonts w:eastAsia="Malgun Gothic"/>
                <w:color w:val="000000"/>
                <w:lang w:eastAsia="ko-KR"/>
              </w:rPr>
            </w:pPr>
            <w:r w:rsidRPr="007155FF">
              <w:rPr>
                <w:rFonts w:eastAsia="Malgun Gothic"/>
                <w:color w:val="000000"/>
                <w:lang w:eastAsia="ko-KR"/>
              </w:rPr>
              <w:t>Timing error between a UE and its synchronization reference.</w:t>
            </w:r>
          </w:p>
          <w:p w14:paraId="300C66F2" w14:textId="77777777" w:rsidR="007155FF" w:rsidRPr="007155FF" w:rsidRDefault="007155FF" w:rsidP="007155FF">
            <w:pPr>
              <w:pStyle w:val="ListParagraph"/>
              <w:numPr>
                <w:ilvl w:val="0"/>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FR1:</w:t>
            </w:r>
          </w:p>
          <w:p w14:paraId="66D6149A" w14:textId="77777777" w:rsidR="007155FF" w:rsidRPr="007155FF" w:rsidRDefault="007155FF" w:rsidP="007155FF">
            <w:pPr>
              <w:pStyle w:val="ListParagraph"/>
              <w:numPr>
                <w:ilvl w:val="1"/>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gNB synchronization reference source: reuse NR UE UL transmission timing error defined in Table 7.1.2-1 in TS38.133</w:t>
            </w:r>
          </w:p>
          <w:p w14:paraId="3DE13BC0" w14:textId="77777777" w:rsidR="007155FF" w:rsidRPr="007155FF" w:rsidRDefault="007155FF" w:rsidP="007155FF">
            <w:pPr>
              <w:pStyle w:val="ListParagraph"/>
              <w:numPr>
                <w:ilvl w:val="1"/>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 xml:space="preserve">GNSS synchronization reference source: Time error is </w:t>
            </w:r>
            <w:r w:rsidRPr="007155FF">
              <w:rPr>
                <w:rFonts w:ascii="Times New Roman" w:eastAsia="Malgun Gothic" w:hAnsi="Times New Roman"/>
                <w:color w:val="000000"/>
                <w:sz w:val="20"/>
                <w:lang w:eastAsia="ko-KR"/>
              </w:rPr>
              <w:sym w:font="Symbol" w:char="F0B1"/>
            </w:r>
            <w:r w:rsidRPr="007155FF">
              <w:rPr>
                <w:rFonts w:ascii="Times New Roman" w:eastAsia="Malgun Gothic" w:hAnsi="Times New Roman"/>
                <w:color w:val="000000"/>
                <w:sz w:val="20"/>
                <w:lang w:eastAsia="ko-KR"/>
              </w:rPr>
              <w:t>12*64Tc for 15kHz SCS. It is starting point, RAN4 will further analyse the timing error by GNSS synchronization source and subject to change during NR V2X WI phase. Other SCSs are FFS</w:t>
            </w:r>
          </w:p>
          <w:p w14:paraId="04BE0C7F" w14:textId="77777777" w:rsidR="007155FF" w:rsidRPr="007155FF" w:rsidRDefault="007155FF" w:rsidP="007155FF">
            <w:pPr>
              <w:pStyle w:val="ListParagraph"/>
              <w:numPr>
                <w:ilvl w:val="1"/>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UE synchronization reference source: FFS</w:t>
            </w:r>
          </w:p>
          <w:p w14:paraId="09F20C27" w14:textId="77777777" w:rsidR="007155FF" w:rsidRPr="007155FF" w:rsidRDefault="007155FF" w:rsidP="007155FF">
            <w:pPr>
              <w:pStyle w:val="ListParagraph"/>
              <w:numPr>
                <w:ilvl w:val="0"/>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FR2:</w:t>
            </w:r>
          </w:p>
          <w:p w14:paraId="25C8E77F" w14:textId="77777777" w:rsidR="007155FF" w:rsidRPr="007155FF" w:rsidRDefault="007155FF" w:rsidP="007155FF">
            <w:pPr>
              <w:pStyle w:val="ListParagraph"/>
              <w:numPr>
                <w:ilvl w:val="1"/>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gNB synchronization reference source: reuse NR UE UL transmission timing error defined in Table 7.1.2-1 in TS38.133. It is starting point, RAN4 will further analyse the timing error by gNB synchronization source and subject to change during NR V2X WI phase.</w:t>
            </w:r>
          </w:p>
          <w:p w14:paraId="2765B6E0" w14:textId="77777777" w:rsidR="007155FF" w:rsidRPr="007155FF" w:rsidRDefault="007155FF" w:rsidP="007155FF">
            <w:pPr>
              <w:pStyle w:val="ListParagraph"/>
              <w:numPr>
                <w:ilvl w:val="1"/>
                <w:numId w:val="6"/>
              </w:numPr>
              <w:spacing w:before="0"/>
              <w:rPr>
                <w:rFonts w:ascii="Times New Roman" w:eastAsia="Malgun Gothic" w:hAnsi="Times New Roman"/>
                <w:color w:val="000000"/>
                <w:sz w:val="20"/>
                <w:lang w:eastAsia="ko-KR"/>
              </w:rPr>
            </w:pPr>
            <w:r w:rsidRPr="007155FF">
              <w:rPr>
                <w:rFonts w:ascii="Times New Roman" w:eastAsia="Malgun Gothic" w:hAnsi="Times New Roman"/>
                <w:color w:val="000000"/>
                <w:sz w:val="20"/>
                <w:lang w:eastAsia="ko-KR"/>
              </w:rPr>
              <w:t>GNSS synchronization reference source: FFS</w:t>
            </w:r>
          </w:p>
          <w:p w14:paraId="43A52C46" w14:textId="6DBB76B6" w:rsidR="00B82070" w:rsidRPr="007155FF" w:rsidRDefault="007155FF" w:rsidP="007155FF">
            <w:pPr>
              <w:pStyle w:val="ListParagraph"/>
              <w:numPr>
                <w:ilvl w:val="1"/>
                <w:numId w:val="6"/>
              </w:numPr>
              <w:spacing w:before="0"/>
              <w:rPr>
                <w:rFonts w:eastAsia="Malgun Gothic"/>
                <w:color w:val="000000"/>
                <w:lang w:eastAsia="ko-KR"/>
              </w:rPr>
            </w:pPr>
            <w:r w:rsidRPr="007155FF">
              <w:rPr>
                <w:rFonts w:ascii="Times New Roman" w:eastAsia="Malgun Gothic" w:hAnsi="Times New Roman"/>
                <w:color w:val="000000"/>
                <w:sz w:val="20"/>
                <w:lang w:eastAsia="ko-KR"/>
              </w:rPr>
              <w:t>UE synchronization reference source: FFS</w:t>
            </w:r>
          </w:p>
        </w:tc>
      </w:tr>
    </w:tbl>
    <w:p w14:paraId="4962C0DD" w14:textId="77777777" w:rsidR="00B82070" w:rsidRPr="00B82070" w:rsidRDefault="00B82070" w:rsidP="00B82070">
      <w:pPr>
        <w:spacing w:before="0"/>
        <w:jc w:val="both"/>
      </w:pPr>
    </w:p>
    <w:p w14:paraId="6C8DC96E" w14:textId="568B8D7F" w:rsidR="00E41DB4" w:rsidRPr="00730047" w:rsidRDefault="00E41DB4" w:rsidP="00E41DB4">
      <w:r w:rsidRPr="00730047">
        <w:t xml:space="preserve">In this contribution we provide </w:t>
      </w:r>
      <w:r w:rsidR="00B82070">
        <w:t xml:space="preserve">further discussion </w:t>
      </w:r>
      <w:r w:rsidRPr="00730047">
        <w:t xml:space="preserve">on the </w:t>
      </w:r>
      <w:r w:rsidR="007155FF">
        <w:t xml:space="preserve">transit </w:t>
      </w:r>
      <w:r w:rsidR="00730047" w:rsidRPr="00730047">
        <w:t xml:space="preserve">timing </w:t>
      </w:r>
      <w:r w:rsidR="00234ACF" w:rsidRPr="00730047">
        <w:t>error</w:t>
      </w:r>
      <w:r w:rsidR="007155FF">
        <w:t xml:space="preserve"> for NR V2X</w:t>
      </w:r>
      <w:r w:rsidR="00234ACF" w:rsidRPr="00730047">
        <w:t>.</w:t>
      </w:r>
    </w:p>
    <w:p w14:paraId="1675776D" w14:textId="77777777" w:rsidR="0093161F" w:rsidRDefault="00E41DB4" w:rsidP="00F00497">
      <w:pPr>
        <w:pStyle w:val="Heading1"/>
        <w:rPr>
          <w:lang w:val="en-US"/>
        </w:rPr>
      </w:pPr>
      <w:r>
        <w:rPr>
          <w:lang w:val="en-US"/>
        </w:rPr>
        <w:t>Discussion</w:t>
      </w:r>
    </w:p>
    <w:p w14:paraId="1FEA19F7" w14:textId="32302045" w:rsidR="00E05BC6" w:rsidRPr="002F319B" w:rsidRDefault="00E05BC6" w:rsidP="00E05BC6">
      <w:pPr>
        <w:pStyle w:val="Heading2"/>
      </w:pPr>
      <w:r w:rsidRPr="00E05BC6">
        <w:t>GNSS timing synchronization accuracy</w:t>
      </w:r>
    </w:p>
    <w:p w14:paraId="2E6A922F" w14:textId="2457B641" w:rsidR="006367E9" w:rsidRDefault="004C5F54" w:rsidP="00E05BC6">
      <w:pPr>
        <w:jc w:val="both"/>
      </w:pPr>
      <w:r w:rsidRPr="002F319B">
        <w:rPr>
          <w:lang w:eastAsia="ja-JP" w:bidi="hi-IN"/>
        </w:rPr>
        <w:t xml:space="preserve">For GNSS based synchronization, the values assumed for the LTE analysis could be reused for FR1 (i.e. </w:t>
      </w:r>
      <w:r w:rsidRPr="002F319B">
        <w:rPr>
          <w:lang w:eastAsia="zh-CN"/>
        </w:rPr>
        <w:t>[12]</w:t>
      </w:r>
      <w:r w:rsidRPr="002F319B">
        <w:t>*</w:t>
      </w:r>
      <w:r w:rsidRPr="002F319B">
        <w:rPr>
          <w:lang w:eastAsia="zh-CN"/>
        </w:rPr>
        <w:t>64</w:t>
      </w:r>
      <w:r w:rsidRPr="002F319B">
        <w:t>*T</w:t>
      </w:r>
      <w:r w:rsidRPr="002F319B">
        <w:rPr>
          <w:vertAlign w:val="subscript"/>
        </w:rPr>
        <w:t>c</w:t>
      </w:r>
      <w:r w:rsidRPr="002F319B">
        <w:t>).</w:t>
      </w:r>
      <w:r>
        <w:t xml:space="preserve"> For FR2, in general case similar timing accuracy values could apply. Same time, “</w:t>
      </w:r>
      <w:r w:rsidRPr="001D4308">
        <w:t>12*64*T</w:t>
      </w:r>
      <w:r w:rsidRPr="001D4308">
        <w:rPr>
          <w:vertAlign w:val="subscript"/>
        </w:rPr>
        <w:t>c</w:t>
      </w:r>
      <w:r>
        <w:t>” timing accuracy may be insufficient for FR2 operation and will cause asynchronous operation due to short OFDM symbol duration and CP (~</w:t>
      </w:r>
      <w:r>
        <w:rPr>
          <w:lang w:eastAsia="zh-CN"/>
        </w:rPr>
        <w:t>18</w:t>
      </w:r>
      <w:r w:rsidRPr="002F319B">
        <w:t>*</w:t>
      </w:r>
      <w:r w:rsidRPr="002F319B">
        <w:rPr>
          <w:lang w:eastAsia="zh-CN"/>
        </w:rPr>
        <w:t>64</w:t>
      </w:r>
      <w:r w:rsidRPr="002F319B">
        <w:t>*T</w:t>
      </w:r>
      <w:r w:rsidRPr="002F319B">
        <w:rPr>
          <w:vertAlign w:val="subscript"/>
        </w:rPr>
        <w:t>c</w:t>
      </w:r>
      <w:r>
        <w:rPr>
          <w:vertAlign w:val="subscript"/>
        </w:rPr>
        <w:t xml:space="preserve"> </w:t>
      </w:r>
      <w:r w:rsidRPr="002679CE">
        <w:t>for 120 kHz SCS</w:t>
      </w:r>
      <w:r>
        <w:t>). The “</w:t>
      </w:r>
      <w:r w:rsidRPr="001D4308">
        <w:t>12*64*T</w:t>
      </w:r>
      <w:r w:rsidRPr="001D4308">
        <w:rPr>
          <w:vertAlign w:val="subscript"/>
        </w:rPr>
        <w:t>c</w:t>
      </w:r>
      <w:r>
        <w:t xml:space="preserve">” GNSS accuracy for LTE was defined under assumption of L1 band GNSS signal is available. Assuming </w:t>
      </w:r>
      <w:r w:rsidRPr="00AF33CC">
        <w:t xml:space="preserve">good RF conditions </w:t>
      </w:r>
      <w:r>
        <w:t>and dual frequency (L1+L5 band) GNSS</w:t>
      </w:r>
      <w:r w:rsidRPr="00AF33CC">
        <w:t xml:space="preserve"> </w:t>
      </w:r>
      <w:r>
        <w:t>receivers it is possible to achieve 3</w:t>
      </w:r>
      <w:r w:rsidRPr="001D4308">
        <w:t>*64*T</w:t>
      </w:r>
      <w:r w:rsidRPr="001D4308">
        <w:rPr>
          <w:vertAlign w:val="subscript"/>
        </w:rPr>
        <w:t>c</w:t>
      </w:r>
      <w:r>
        <w:t xml:space="preserve"> timing accuracy.</w:t>
      </w:r>
      <w:r w:rsidRPr="00AF33CC">
        <w:t xml:space="preserve"> </w:t>
      </w:r>
      <w:r>
        <w:t xml:space="preserve">However, it is questionable whether </w:t>
      </w:r>
      <w:r w:rsidRPr="00AF33CC">
        <w:t xml:space="preserve">good RF conditions </w:t>
      </w:r>
      <w:r>
        <w:t xml:space="preserve">and dual frequency GNSS receiver be always guaranteed and, hence, the corresponding timing error </w:t>
      </w:r>
      <w:r w:rsidRPr="002B14D5">
        <w:t>may not be achievable</w:t>
      </w:r>
      <w:r>
        <w:t xml:space="preserve"> all the time</w:t>
      </w:r>
      <w:r w:rsidRPr="002B14D5">
        <w:t>.</w:t>
      </w:r>
      <w:r>
        <w:t xml:space="preserve"> So, it is not recommended to mandate UE to meet such tight requirements all the time. </w:t>
      </w:r>
      <w:r w:rsidR="00E94950">
        <w:t>Thus, it is proposed</w:t>
      </w:r>
      <w:r w:rsidR="00130202">
        <w:t xml:space="preserve"> to reuse the existing LTE V2X timing requirements for GNSS based synchronization source at least for FR1</w:t>
      </w:r>
      <w:r w:rsidR="00E94950">
        <w:t xml:space="preserve">: </w:t>
      </w:r>
    </w:p>
    <w:p w14:paraId="6F9130B6" w14:textId="53F7A6B1" w:rsidR="0090274E" w:rsidRDefault="00E05BC6" w:rsidP="004C5F54">
      <w:pPr>
        <w:ind w:left="1276" w:hanging="1276"/>
        <w:jc w:val="both"/>
        <w:rPr>
          <w:b/>
        </w:rPr>
      </w:pPr>
      <w:r w:rsidRPr="00844D93">
        <w:rPr>
          <w:b/>
        </w:rPr>
        <w:t>Proposal #</w:t>
      </w:r>
      <w:r w:rsidR="00E94950">
        <w:rPr>
          <w:b/>
        </w:rPr>
        <w:t>1</w:t>
      </w:r>
      <w:r w:rsidR="00130202">
        <w:rPr>
          <w:b/>
        </w:rPr>
        <w:t>:</w:t>
      </w:r>
      <w:r w:rsidR="00130202">
        <w:rPr>
          <w:b/>
        </w:rPr>
        <w:tab/>
      </w:r>
      <w:r>
        <w:rPr>
          <w:b/>
        </w:rPr>
        <w:t xml:space="preserve">When </w:t>
      </w:r>
      <w:r w:rsidRPr="00E05BC6">
        <w:rPr>
          <w:b/>
        </w:rPr>
        <w:t xml:space="preserve">GNSS </w:t>
      </w:r>
      <w:r>
        <w:rPr>
          <w:b/>
        </w:rPr>
        <w:t xml:space="preserve">is the </w:t>
      </w:r>
      <w:r w:rsidRPr="00E05BC6">
        <w:rPr>
          <w:b/>
        </w:rPr>
        <w:t>synchronization source</w:t>
      </w:r>
      <w:r w:rsidR="00E74663">
        <w:rPr>
          <w:b/>
        </w:rPr>
        <w:t xml:space="preserve"> </w:t>
      </w:r>
      <w:r w:rsidR="00E94950">
        <w:rPr>
          <w:b/>
        </w:rPr>
        <w:t>for NR V2X</w:t>
      </w:r>
      <w:r w:rsidR="00E74663">
        <w:rPr>
          <w:b/>
        </w:rPr>
        <w:t xml:space="preserve">, </w:t>
      </w:r>
      <w:r w:rsidR="004C5F54">
        <w:rPr>
          <w:b/>
        </w:rPr>
        <w:t>the t</w:t>
      </w:r>
      <w:r w:rsidR="00E74663" w:rsidRPr="004C5F54">
        <w:rPr>
          <w:b/>
        </w:rPr>
        <w:t xml:space="preserve">iming error should be </w:t>
      </w:r>
      <w:r w:rsidR="00840EF3">
        <w:rPr>
          <w:b/>
        </w:rPr>
        <w:t>±</w:t>
      </w:r>
      <w:r w:rsidR="00E94950" w:rsidRPr="004C5F54">
        <w:rPr>
          <w:b/>
        </w:rPr>
        <w:t>12*64*Tc</w:t>
      </w:r>
      <w:r w:rsidR="007838E4">
        <w:rPr>
          <w:b/>
        </w:rPr>
        <w:t xml:space="preserve"> for all </w:t>
      </w:r>
      <w:r w:rsidR="00E94950" w:rsidRPr="004C5F54">
        <w:rPr>
          <w:b/>
        </w:rPr>
        <w:t>SCS</w:t>
      </w:r>
    </w:p>
    <w:p w14:paraId="46BE89DA" w14:textId="4B36345F" w:rsidR="00CF534E" w:rsidRDefault="00CF534E" w:rsidP="00CF534E">
      <w:pPr>
        <w:pStyle w:val="Heading2"/>
      </w:pPr>
      <w:r>
        <w:lastRenderedPageBreak/>
        <w:t>gNB/eNB</w:t>
      </w:r>
      <w:r w:rsidRPr="00E05BC6">
        <w:t xml:space="preserve"> timing synchronization accuracy</w:t>
      </w:r>
    </w:p>
    <w:p w14:paraId="007EC4BA" w14:textId="6DA52C7D" w:rsidR="00130202" w:rsidRPr="00587A3B" w:rsidRDefault="00CF534E" w:rsidP="00130202">
      <w:pPr>
        <w:pStyle w:val="3GPPText"/>
        <w:rPr>
          <w:sz w:val="20"/>
          <w:lang w:val="en-GB" w:eastAsia="ja-JP" w:bidi="hi-IN"/>
        </w:rPr>
      </w:pPr>
      <w:r w:rsidRPr="00587A3B">
        <w:rPr>
          <w:sz w:val="20"/>
          <w:lang w:val="en-GB" w:eastAsia="ja-JP" w:bidi="hi-IN"/>
        </w:rPr>
        <w:t>SL synchronization sources are GNSS, gNB, eNB, NR UE</w:t>
      </w:r>
      <w:r w:rsidR="00130202" w:rsidRPr="00587A3B">
        <w:rPr>
          <w:sz w:val="20"/>
          <w:lang w:val="en-GB" w:eastAsia="ja-JP" w:bidi="hi-IN"/>
        </w:rPr>
        <w:t>. In the previous RAN1 WG meeting, it was agreed as a working assumption that either the GNSS or gNB/eNB based synchronization can be configured with the following priority rules as indicated in table below:</w:t>
      </w:r>
      <w:bookmarkStart w:id="2" w:name="_GoBack"/>
      <w:bookmarkEnd w:id="2"/>
    </w:p>
    <w:p w14:paraId="1A4DB5E4" w14:textId="77777777" w:rsidR="00130202" w:rsidRPr="00587A3B" w:rsidRDefault="00130202" w:rsidP="00587A3B">
      <w:pPr>
        <w:pStyle w:val="Caption"/>
        <w:jc w:val="center"/>
        <w:rPr>
          <w:sz w:val="20"/>
        </w:rPr>
      </w:pPr>
      <w:r w:rsidRPr="00587A3B">
        <w:rPr>
          <w:sz w:val="20"/>
        </w:rPr>
        <w:t xml:space="preserve">Table </w:t>
      </w:r>
      <w:r w:rsidRPr="00587A3B">
        <w:rPr>
          <w:sz w:val="20"/>
        </w:rPr>
        <w:fldChar w:fldCharType="begin"/>
      </w:r>
      <w:r w:rsidRPr="00587A3B">
        <w:rPr>
          <w:sz w:val="20"/>
        </w:rPr>
        <w:instrText xml:space="preserve"> SEQ Table \* ARABIC </w:instrText>
      </w:r>
      <w:r w:rsidRPr="00587A3B">
        <w:rPr>
          <w:sz w:val="20"/>
        </w:rPr>
        <w:fldChar w:fldCharType="separate"/>
      </w:r>
      <w:r w:rsidRPr="00587A3B">
        <w:rPr>
          <w:noProof/>
          <w:sz w:val="20"/>
        </w:rPr>
        <w:t>1</w:t>
      </w:r>
      <w:r w:rsidRPr="00587A3B">
        <w:rPr>
          <w:sz w:val="20"/>
        </w:rPr>
        <w:fldChar w:fldCharType="end"/>
      </w:r>
      <w:r w:rsidRPr="00587A3B">
        <w:rPr>
          <w:sz w:val="20"/>
        </w:rPr>
        <w:t>: GNSS and gNB/eNB based synchronization</w:t>
      </w:r>
    </w:p>
    <w:tbl>
      <w:tblPr>
        <w:tblW w:w="9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9"/>
        <w:gridCol w:w="4820"/>
      </w:tblGrid>
      <w:tr w:rsidR="00130202" w:rsidRPr="00755B70" w14:paraId="4A8CFC8D" w14:textId="77777777" w:rsidTr="00587A3B">
        <w:trPr>
          <w:trHeight w:val="35"/>
          <w:jc w:val="center"/>
        </w:trPr>
        <w:tc>
          <w:tcPr>
            <w:tcW w:w="4819" w:type="dxa"/>
            <w:shd w:val="clear" w:color="auto" w:fill="auto"/>
            <w:tcMar>
              <w:top w:w="15" w:type="dxa"/>
              <w:left w:w="108" w:type="dxa"/>
              <w:bottom w:w="0" w:type="dxa"/>
              <w:right w:w="108" w:type="dxa"/>
            </w:tcMar>
            <w:vAlign w:val="center"/>
          </w:tcPr>
          <w:p w14:paraId="3247A6A6" w14:textId="77777777" w:rsidR="00130202" w:rsidRPr="00D7698F" w:rsidRDefault="00130202" w:rsidP="00587A3B">
            <w:pPr>
              <w:spacing w:before="0"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GNSS-based synchronization</w:t>
            </w:r>
          </w:p>
        </w:tc>
        <w:tc>
          <w:tcPr>
            <w:tcW w:w="4820" w:type="dxa"/>
            <w:shd w:val="clear" w:color="auto" w:fill="auto"/>
            <w:tcMar>
              <w:top w:w="15" w:type="dxa"/>
              <w:left w:w="108" w:type="dxa"/>
              <w:bottom w:w="0" w:type="dxa"/>
              <w:right w:w="108" w:type="dxa"/>
            </w:tcMar>
            <w:vAlign w:val="center"/>
          </w:tcPr>
          <w:p w14:paraId="01D103D7" w14:textId="77777777" w:rsidR="00130202" w:rsidRPr="00D7698F" w:rsidRDefault="00130202" w:rsidP="00587A3B">
            <w:pPr>
              <w:spacing w:before="0" w:after="0"/>
              <w:jc w:val="center"/>
              <w:rPr>
                <w:rFonts w:ascii="Arial" w:eastAsia="DengXian" w:hAnsi="Arial" w:cs="Arial"/>
                <w:sz w:val="18"/>
                <w:szCs w:val="16"/>
                <w:lang w:eastAsia="zh-CN"/>
              </w:rPr>
            </w:pPr>
            <w:r w:rsidRPr="00D7698F">
              <w:rPr>
                <w:rFonts w:ascii="Arial" w:eastAsia="DengXian" w:hAnsi="Arial" w:cs="Arial"/>
                <w:b/>
                <w:bCs/>
                <w:sz w:val="18"/>
                <w:szCs w:val="16"/>
                <w:lang w:eastAsia="zh-CN"/>
              </w:rPr>
              <w:t>gNB/eNB-based synchronization</w:t>
            </w:r>
          </w:p>
        </w:tc>
      </w:tr>
      <w:tr w:rsidR="00130202" w:rsidRPr="00755B70" w14:paraId="23005F3E" w14:textId="77777777" w:rsidTr="00587A3B">
        <w:trPr>
          <w:trHeight w:val="1033"/>
          <w:jc w:val="center"/>
        </w:trPr>
        <w:tc>
          <w:tcPr>
            <w:tcW w:w="4819" w:type="dxa"/>
            <w:shd w:val="clear" w:color="auto" w:fill="auto"/>
            <w:tcMar>
              <w:top w:w="15" w:type="dxa"/>
              <w:left w:w="108" w:type="dxa"/>
              <w:bottom w:w="0" w:type="dxa"/>
              <w:right w:w="108" w:type="dxa"/>
            </w:tcMar>
          </w:tcPr>
          <w:p w14:paraId="1DC17A37" w14:textId="77777777" w:rsidR="00130202" w:rsidRPr="00D7698F" w:rsidRDefault="00130202" w:rsidP="00587A3B">
            <w:pPr>
              <w:pStyle w:val="3GPPAgreements"/>
              <w:ind w:left="0" w:firstLine="0"/>
              <w:jc w:val="left"/>
              <w:rPr>
                <w:sz w:val="20"/>
              </w:rPr>
            </w:pPr>
            <w:r w:rsidRPr="00D7698F">
              <w:rPr>
                <w:sz w:val="20"/>
              </w:rPr>
              <w:t xml:space="preserve">P0: GNSS </w:t>
            </w:r>
          </w:p>
          <w:p w14:paraId="227A5FA2" w14:textId="77777777" w:rsidR="00130202" w:rsidRPr="00D7698F" w:rsidRDefault="00130202" w:rsidP="00587A3B">
            <w:pPr>
              <w:pStyle w:val="3GPPAgreements"/>
              <w:ind w:left="0" w:firstLine="0"/>
              <w:jc w:val="left"/>
              <w:rPr>
                <w:sz w:val="20"/>
              </w:rPr>
            </w:pPr>
            <w:r w:rsidRPr="00D7698F">
              <w:rPr>
                <w:sz w:val="20"/>
              </w:rPr>
              <w:t xml:space="preserve">P1: the following UE has the same priority: </w:t>
            </w:r>
          </w:p>
          <w:p w14:paraId="4BB3808D" w14:textId="77777777" w:rsidR="00130202" w:rsidRPr="00D7698F" w:rsidRDefault="00130202" w:rsidP="00587A3B">
            <w:pPr>
              <w:pStyle w:val="3GPPAgreements"/>
              <w:numPr>
                <w:ilvl w:val="1"/>
                <w:numId w:val="10"/>
              </w:numPr>
              <w:ind w:left="567"/>
              <w:jc w:val="left"/>
              <w:rPr>
                <w:sz w:val="20"/>
              </w:rPr>
            </w:pPr>
            <w:r w:rsidRPr="00D7698F">
              <w:rPr>
                <w:sz w:val="20"/>
              </w:rPr>
              <w:t>UE directly synchronized to GNSS</w:t>
            </w:r>
          </w:p>
          <w:p w14:paraId="40576BA0" w14:textId="77777777" w:rsidR="00130202" w:rsidRPr="00D7698F" w:rsidRDefault="00130202" w:rsidP="00587A3B">
            <w:pPr>
              <w:pStyle w:val="3GPPAgreements"/>
              <w:ind w:left="0" w:firstLine="0"/>
              <w:jc w:val="left"/>
              <w:rPr>
                <w:sz w:val="20"/>
              </w:rPr>
            </w:pPr>
            <w:r w:rsidRPr="00D7698F">
              <w:rPr>
                <w:sz w:val="20"/>
              </w:rPr>
              <w:t xml:space="preserve">P2: the following UE has the same priority: </w:t>
            </w:r>
          </w:p>
          <w:p w14:paraId="74C8C11F" w14:textId="77777777" w:rsidR="00130202" w:rsidRPr="00D7698F" w:rsidRDefault="00130202" w:rsidP="00587A3B">
            <w:pPr>
              <w:pStyle w:val="3GPPAgreements"/>
              <w:numPr>
                <w:ilvl w:val="1"/>
                <w:numId w:val="10"/>
              </w:numPr>
              <w:ind w:left="567"/>
              <w:jc w:val="left"/>
              <w:rPr>
                <w:sz w:val="20"/>
              </w:rPr>
            </w:pPr>
            <w:r w:rsidRPr="00D7698F">
              <w:rPr>
                <w:sz w:val="20"/>
              </w:rPr>
              <w:t>UE indirectly synchronized to GNSS</w:t>
            </w:r>
          </w:p>
          <w:p w14:paraId="54A5C6F5" w14:textId="77777777" w:rsidR="00130202" w:rsidRPr="00D7698F" w:rsidRDefault="00130202" w:rsidP="00587A3B">
            <w:pPr>
              <w:pStyle w:val="3GPPAgreements"/>
              <w:ind w:left="0" w:firstLine="0"/>
              <w:jc w:val="left"/>
              <w:rPr>
                <w:sz w:val="20"/>
              </w:rPr>
            </w:pPr>
            <w:r w:rsidRPr="00D7698F">
              <w:rPr>
                <w:sz w:val="20"/>
              </w:rPr>
              <w:t>P3: the remaining UEs have the lowest priority.</w:t>
            </w:r>
          </w:p>
        </w:tc>
        <w:tc>
          <w:tcPr>
            <w:tcW w:w="4820" w:type="dxa"/>
            <w:shd w:val="clear" w:color="auto" w:fill="auto"/>
            <w:tcMar>
              <w:top w:w="15" w:type="dxa"/>
              <w:left w:w="108" w:type="dxa"/>
              <w:bottom w:w="0" w:type="dxa"/>
              <w:right w:w="108" w:type="dxa"/>
            </w:tcMar>
          </w:tcPr>
          <w:p w14:paraId="76CE9937" w14:textId="77777777" w:rsidR="00130202" w:rsidRPr="00D7698F" w:rsidRDefault="00130202" w:rsidP="00587A3B">
            <w:pPr>
              <w:pStyle w:val="3GPPAgreements"/>
              <w:ind w:left="0" w:firstLine="0"/>
              <w:jc w:val="left"/>
              <w:rPr>
                <w:sz w:val="20"/>
              </w:rPr>
            </w:pPr>
            <w:r w:rsidRPr="00D7698F">
              <w:rPr>
                <w:sz w:val="20"/>
              </w:rPr>
              <w:t>P0: gNB/eNB</w:t>
            </w:r>
          </w:p>
          <w:p w14:paraId="6ED8C89E" w14:textId="77777777" w:rsidR="00130202" w:rsidRPr="00D7698F" w:rsidRDefault="00130202" w:rsidP="00587A3B">
            <w:pPr>
              <w:pStyle w:val="3GPPAgreements"/>
              <w:ind w:left="0" w:firstLine="0"/>
              <w:jc w:val="left"/>
              <w:rPr>
                <w:sz w:val="20"/>
              </w:rPr>
            </w:pPr>
            <w:r w:rsidRPr="00D7698F">
              <w:rPr>
                <w:sz w:val="20"/>
              </w:rPr>
              <w:t>P1: UE directly synchronized to gNB/eNB</w:t>
            </w:r>
          </w:p>
          <w:p w14:paraId="0D953622" w14:textId="77777777" w:rsidR="00130202" w:rsidRPr="00D7698F" w:rsidRDefault="00130202" w:rsidP="00587A3B">
            <w:pPr>
              <w:pStyle w:val="3GPPAgreements"/>
              <w:ind w:left="0" w:firstLine="0"/>
              <w:jc w:val="left"/>
              <w:rPr>
                <w:sz w:val="20"/>
              </w:rPr>
            </w:pPr>
            <w:r w:rsidRPr="00D7698F">
              <w:rPr>
                <w:sz w:val="20"/>
              </w:rPr>
              <w:t>P2: UE indirectly synchronized to gNB/eNB</w:t>
            </w:r>
          </w:p>
          <w:p w14:paraId="304A7D03" w14:textId="77777777" w:rsidR="00130202" w:rsidRPr="00D7698F" w:rsidRDefault="00130202" w:rsidP="00587A3B">
            <w:pPr>
              <w:pStyle w:val="3GPPAgreements"/>
              <w:ind w:left="0" w:firstLine="0"/>
              <w:jc w:val="left"/>
              <w:rPr>
                <w:sz w:val="20"/>
              </w:rPr>
            </w:pPr>
            <w:r w:rsidRPr="00D7698F">
              <w:rPr>
                <w:sz w:val="20"/>
              </w:rPr>
              <w:t>P3: GNSS</w:t>
            </w:r>
          </w:p>
          <w:p w14:paraId="34AA9A95" w14:textId="77777777" w:rsidR="00130202" w:rsidRPr="00D7698F" w:rsidRDefault="00130202" w:rsidP="00587A3B">
            <w:pPr>
              <w:pStyle w:val="3GPPAgreements"/>
              <w:ind w:left="0" w:firstLine="0"/>
              <w:jc w:val="left"/>
              <w:rPr>
                <w:sz w:val="20"/>
              </w:rPr>
            </w:pPr>
            <w:r w:rsidRPr="00D7698F">
              <w:rPr>
                <w:sz w:val="20"/>
              </w:rPr>
              <w:t>P4: UE directly synchronized to GNSS</w:t>
            </w:r>
          </w:p>
          <w:p w14:paraId="0FF90C57" w14:textId="77777777" w:rsidR="00130202" w:rsidRPr="00D7698F" w:rsidRDefault="00130202" w:rsidP="00587A3B">
            <w:pPr>
              <w:pStyle w:val="3GPPAgreements"/>
              <w:ind w:left="0" w:firstLine="0"/>
              <w:jc w:val="left"/>
              <w:rPr>
                <w:sz w:val="20"/>
              </w:rPr>
            </w:pPr>
            <w:r w:rsidRPr="00D7698F">
              <w:rPr>
                <w:sz w:val="20"/>
              </w:rPr>
              <w:t>P5: UE indirectly synchronized to GNSS</w:t>
            </w:r>
          </w:p>
          <w:p w14:paraId="605B20A6" w14:textId="77777777" w:rsidR="00130202" w:rsidRPr="00D7698F" w:rsidRDefault="00130202" w:rsidP="00587A3B">
            <w:pPr>
              <w:pStyle w:val="3GPPAgreements"/>
              <w:ind w:left="0" w:firstLine="0"/>
              <w:jc w:val="left"/>
            </w:pPr>
            <w:r w:rsidRPr="00D7698F">
              <w:rPr>
                <w:sz w:val="20"/>
              </w:rPr>
              <w:t>P6: the remaining UEs have the lowest priority</w:t>
            </w:r>
          </w:p>
        </w:tc>
      </w:tr>
    </w:tbl>
    <w:p w14:paraId="16BB5C2B" w14:textId="3A49F2FA" w:rsidR="00CF534E" w:rsidRDefault="00130202" w:rsidP="00587A3B">
      <w:pPr>
        <w:jc w:val="both"/>
        <w:rPr>
          <w:rFonts w:eastAsia="Malgun Gothic"/>
          <w:color w:val="000000"/>
          <w:lang w:eastAsia="ko-KR"/>
        </w:rPr>
      </w:pPr>
      <w:r>
        <w:rPr>
          <w:lang w:eastAsia="ja-JP" w:bidi="hi-IN"/>
        </w:rPr>
        <w:t xml:space="preserve">In accordance to the agreements in [1] for the case of gNB based synchronization requirements </w:t>
      </w:r>
      <w:r w:rsidRPr="007155FF">
        <w:rPr>
          <w:rFonts w:eastAsia="Malgun Gothic"/>
          <w:color w:val="000000"/>
          <w:lang w:eastAsia="ko-KR"/>
        </w:rPr>
        <w:t>NR UE UL transmission timing error defined in Table 7.1.2-1 in TS38.133</w:t>
      </w:r>
      <w:r>
        <w:rPr>
          <w:rFonts w:eastAsia="Malgun Gothic"/>
          <w:color w:val="000000"/>
          <w:lang w:eastAsia="ko-KR"/>
        </w:rPr>
        <w:t xml:space="preserve"> can be reused. In particular, for the case of gNB synchronization the following accuracy framework can be considered for the FR1 case:</w:t>
      </w:r>
    </w:p>
    <w:p w14:paraId="3FA9B8A3" w14:textId="77777777" w:rsidR="00130202" w:rsidRPr="00D93A8C" w:rsidRDefault="00130202" w:rsidP="00130202">
      <w:pPr>
        <w:pStyle w:val="Caption"/>
        <w:jc w:val="center"/>
        <w:rPr>
          <w:sz w:val="20"/>
          <w:lang w:eastAsia="ja-JP" w:bidi="hi-IN"/>
        </w:rPr>
      </w:pPr>
      <w:bookmarkStart w:id="3" w:name="_Ref525840901"/>
      <w:r w:rsidRPr="002F319B">
        <w:rPr>
          <w:sz w:val="20"/>
        </w:rPr>
        <w:t xml:space="preserve">Table </w:t>
      </w:r>
      <w:r w:rsidRPr="002F319B">
        <w:rPr>
          <w:sz w:val="20"/>
        </w:rPr>
        <w:fldChar w:fldCharType="begin"/>
      </w:r>
      <w:r w:rsidRPr="002F319B">
        <w:rPr>
          <w:sz w:val="20"/>
        </w:rPr>
        <w:instrText xml:space="preserve"> SEQ Table \* ARABIC </w:instrText>
      </w:r>
      <w:r w:rsidRPr="002F319B">
        <w:rPr>
          <w:sz w:val="20"/>
        </w:rPr>
        <w:fldChar w:fldCharType="separate"/>
      </w:r>
      <w:r w:rsidRPr="002F319B">
        <w:rPr>
          <w:noProof/>
          <w:sz w:val="20"/>
        </w:rPr>
        <w:t>2</w:t>
      </w:r>
      <w:r w:rsidRPr="002F319B">
        <w:rPr>
          <w:sz w:val="20"/>
        </w:rPr>
        <w:fldChar w:fldCharType="end"/>
      </w:r>
      <w:bookmarkEnd w:id="3"/>
      <w:r w:rsidRPr="002F319B">
        <w:rPr>
          <w:sz w:val="20"/>
        </w:rPr>
        <w:t>: Timing error limit for gNB based synchronization</w:t>
      </w:r>
    </w:p>
    <w:tbl>
      <w:tblPr>
        <w:tblStyle w:val="TableGrid"/>
        <w:tblW w:w="4163" w:type="pct"/>
        <w:jc w:val="center"/>
        <w:tblLook w:val="04A0" w:firstRow="1" w:lastRow="0" w:firstColumn="1" w:lastColumn="0" w:noHBand="0" w:noVBand="1"/>
      </w:tblPr>
      <w:tblGrid>
        <w:gridCol w:w="1279"/>
        <w:gridCol w:w="1539"/>
        <w:gridCol w:w="1541"/>
        <w:gridCol w:w="2168"/>
        <w:gridCol w:w="1490"/>
      </w:tblGrid>
      <w:tr w:rsidR="00130202" w:rsidRPr="009D6D16" w14:paraId="01315852" w14:textId="77777777" w:rsidTr="0021102C">
        <w:trPr>
          <w:jc w:val="center"/>
        </w:trPr>
        <w:tc>
          <w:tcPr>
            <w:tcW w:w="798" w:type="pct"/>
            <w:hideMark/>
          </w:tcPr>
          <w:p w14:paraId="6D1D0979" w14:textId="77777777" w:rsidR="00130202" w:rsidRPr="009D6D16" w:rsidRDefault="00130202" w:rsidP="00587A3B">
            <w:pPr>
              <w:pStyle w:val="TAH"/>
              <w:spacing w:before="0" w:line="240" w:lineRule="auto"/>
              <w:rPr>
                <w:rFonts w:ascii="Times New Roman" w:hAnsi="Times New Roman"/>
                <w:sz w:val="20"/>
                <w:lang w:eastAsia="zh-CN"/>
              </w:rPr>
            </w:pPr>
            <w:r w:rsidRPr="009D6D16">
              <w:rPr>
                <w:rFonts w:ascii="Times New Roman" w:hAnsi="Times New Roman"/>
                <w:sz w:val="20"/>
                <w:lang w:eastAsia="zh-CN"/>
              </w:rPr>
              <w:t>Frequency Range</w:t>
            </w:r>
          </w:p>
        </w:tc>
        <w:tc>
          <w:tcPr>
            <w:tcW w:w="960" w:type="pct"/>
            <w:hideMark/>
          </w:tcPr>
          <w:p w14:paraId="0E015302" w14:textId="77777777" w:rsidR="00130202" w:rsidRPr="009D6D16" w:rsidRDefault="00130202" w:rsidP="00587A3B">
            <w:pPr>
              <w:pStyle w:val="TAH"/>
              <w:spacing w:before="0" w:line="240" w:lineRule="auto"/>
              <w:rPr>
                <w:rFonts w:ascii="Times New Roman" w:hAnsi="Times New Roman"/>
                <w:sz w:val="20"/>
              </w:rPr>
            </w:pPr>
            <w:r w:rsidRPr="009D6D16">
              <w:rPr>
                <w:rFonts w:ascii="Times New Roman" w:hAnsi="Times New Roman"/>
                <w:sz w:val="20"/>
                <w:lang w:eastAsia="zh-CN"/>
              </w:rPr>
              <w:t>SCS</w:t>
            </w:r>
            <w:r w:rsidRPr="009D6D16">
              <w:rPr>
                <w:rFonts w:ascii="Times New Roman" w:hAnsi="Times New Roman"/>
                <w:sz w:val="20"/>
              </w:rPr>
              <w:t xml:space="preserve"> </w:t>
            </w:r>
            <w:r w:rsidRPr="009D6D16">
              <w:rPr>
                <w:rFonts w:ascii="Times New Roman" w:hAnsi="Times New Roman"/>
                <w:sz w:val="20"/>
                <w:lang w:eastAsia="zh-CN"/>
              </w:rPr>
              <w:t>of</w:t>
            </w:r>
            <w:r w:rsidRPr="009D6D16">
              <w:rPr>
                <w:rFonts w:ascii="Times New Roman" w:hAnsi="Times New Roman"/>
                <w:sz w:val="20"/>
              </w:rPr>
              <w:t xml:space="preserve"> </w:t>
            </w:r>
            <w:r w:rsidRPr="009D6D16">
              <w:rPr>
                <w:rFonts w:ascii="Times New Roman" w:hAnsi="Times New Roman"/>
                <w:sz w:val="20"/>
                <w:lang w:eastAsia="zh-CN"/>
              </w:rPr>
              <w:t xml:space="preserve">SSB signals </w:t>
            </w:r>
            <w:r w:rsidRPr="009D6D16">
              <w:rPr>
                <w:rFonts w:ascii="Times New Roman" w:hAnsi="Times New Roman"/>
                <w:sz w:val="20"/>
              </w:rPr>
              <w:t>(KHz)</w:t>
            </w:r>
          </w:p>
        </w:tc>
        <w:tc>
          <w:tcPr>
            <w:tcW w:w="961" w:type="pct"/>
            <w:hideMark/>
          </w:tcPr>
          <w:p w14:paraId="63DA2481" w14:textId="77777777" w:rsidR="00130202" w:rsidRPr="009D6D16" w:rsidRDefault="00130202" w:rsidP="00587A3B">
            <w:pPr>
              <w:pStyle w:val="TAH"/>
              <w:spacing w:before="0" w:line="240" w:lineRule="auto"/>
              <w:rPr>
                <w:rFonts w:ascii="Times New Roman" w:hAnsi="Times New Roman"/>
                <w:sz w:val="20"/>
              </w:rPr>
            </w:pPr>
            <w:r w:rsidRPr="009D6D16">
              <w:rPr>
                <w:rFonts w:ascii="Times New Roman" w:hAnsi="Times New Roman"/>
                <w:sz w:val="20"/>
                <w:lang w:eastAsia="zh-CN"/>
              </w:rPr>
              <w:t>SCS of</w:t>
            </w:r>
            <w:r w:rsidRPr="009D6D16">
              <w:rPr>
                <w:rFonts w:ascii="Times New Roman" w:hAnsi="Times New Roman"/>
                <w:sz w:val="20"/>
              </w:rPr>
              <w:t xml:space="preserve"> </w:t>
            </w:r>
            <w:r w:rsidRPr="00DB076D">
              <w:rPr>
                <w:rFonts w:ascii="Times New Roman" w:hAnsi="Times New Roman"/>
                <w:sz w:val="20"/>
              </w:rPr>
              <w:t>sidelink</w:t>
            </w:r>
            <w:r w:rsidRPr="00DB076D">
              <w:rPr>
                <w:rFonts w:ascii="Times New Roman" w:hAnsi="Times New Roman"/>
                <w:sz w:val="20"/>
                <w:lang w:eastAsia="zh-CN"/>
              </w:rPr>
              <w:t xml:space="preserve"> </w:t>
            </w:r>
            <w:r w:rsidRPr="009D6D16">
              <w:rPr>
                <w:rFonts w:ascii="Times New Roman" w:hAnsi="Times New Roman"/>
                <w:sz w:val="20"/>
                <w:lang w:eastAsia="zh-CN"/>
              </w:rPr>
              <w:t>signals</w:t>
            </w:r>
            <w:r>
              <w:rPr>
                <w:rFonts w:ascii="Times New Roman" w:hAnsi="Times New Roman"/>
                <w:sz w:val="20"/>
                <w:lang w:eastAsia="zh-CN"/>
              </w:rPr>
              <w:t xml:space="preserve"> </w:t>
            </w:r>
            <w:r w:rsidRPr="009D6D16">
              <w:rPr>
                <w:rFonts w:ascii="Times New Roman" w:hAnsi="Times New Roman"/>
                <w:sz w:val="20"/>
              </w:rPr>
              <w:t>(KHz)</w:t>
            </w:r>
          </w:p>
        </w:tc>
        <w:tc>
          <w:tcPr>
            <w:tcW w:w="1352" w:type="pct"/>
            <w:hideMark/>
          </w:tcPr>
          <w:p w14:paraId="42B74C38" w14:textId="77777777" w:rsidR="00130202" w:rsidRPr="009D6D16" w:rsidRDefault="00130202" w:rsidP="00587A3B">
            <w:pPr>
              <w:pStyle w:val="TAH"/>
              <w:spacing w:before="0" w:line="240" w:lineRule="auto"/>
              <w:rPr>
                <w:rFonts w:ascii="Times New Roman" w:hAnsi="Times New Roman"/>
                <w:sz w:val="20"/>
              </w:rPr>
            </w:pPr>
            <w:r w:rsidRPr="009D6D16">
              <w:rPr>
                <w:rFonts w:ascii="Times New Roman" w:hAnsi="Times New Roman"/>
                <w:sz w:val="20"/>
              </w:rPr>
              <w:t>T</w:t>
            </w:r>
            <w:r w:rsidRPr="009D6D16">
              <w:rPr>
                <w:rFonts w:ascii="Times New Roman" w:hAnsi="Times New Roman"/>
                <w:sz w:val="20"/>
                <w:vertAlign w:val="subscript"/>
              </w:rPr>
              <w:t>e</w:t>
            </w:r>
          </w:p>
        </w:tc>
        <w:tc>
          <w:tcPr>
            <w:tcW w:w="929" w:type="pct"/>
          </w:tcPr>
          <w:p w14:paraId="0CF3D4A4" w14:textId="77777777" w:rsidR="00130202" w:rsidRPr="009D6D16" w:rsidRDefault="00130202" w:rsidP="00587A3B">
            <w:pPr>
              <w:pStyle w:val="TAH"/>
              <w:spacing w:before="0" w:line="240" w:lineRule="auto"/>
              <w:rPr>
                <w:rFonts w:ascii="Times New Roman" w:hAnsi="Times New Roman"/>
                <w:sz w:val="20"/>
              </w:rPr>
            </w:pPr>
            <w:r w:rsidRPr="009D6D16">
              <w:rPr>
                <w:rFonts w:ascii="Times New Roman" w:hAnsi="Times New Roman"/>
                <w:sz w:val="20"/>
              </w:rPr>
              <w:t>T</w:t>
            </w:r>
            <w:r w:rsidRPr="009D6D16">
              <w:rPr>
                <w:rFonts w:ascii="Times New Roman" w:hAnsi="Times New Roman"/>
                <w:sz w:val="20"/>
                <w:vertAlign w:val="subscript"/>
              </w:rPr>
              <w:t>e</w:t>
            </w:r>
            <w:r>
              <w:rPr>
                <w:rFonts w:ascii="Times New Roman" w:hAnsi="Times New Roman"/>
                <w:sz w:val="20"/>
              </w:rPr>
              <w:t>, [µs]</w:t>
            </w:r>
          </w:p>
        </w:tc>
      </w:tr>
      <w:tr w:rsidR="00130202" w:rsidRPr="009D6D16" w14:paraId="0ED986FA" w14:textId="77777777" w:rsidTr="00587A3B">
        <w:trPr>
          <w:jc w:val="center"/>
        </w:trPr>
        <w:tc>
          <w:tcPr>
            <w:tcW w:w="798" w:type="pct"/>
            <w:vMerge w:val="restart"/>
            <w:vAlign w:val="center"/>
            <w:hideMark/>
          </w:tcPr>
          <w:p w14:paraId="5D15F2DE"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1</w:t>
            </w:r>
          </w:p>
        </w:tc>
        <w:tc>
          <w:tcPr>
            <w:tcW w:w="960" w:type="pct"/>
            <w:vMerge w:val="restart"/>
            <w:vAlign w:val="center"/>
            <w:hideMark/>
          </w:tcPr>
          <w:p w14:paraId="2E130784" w14:textId="77777777" w:rsidR="00130202" w:rsidRPr="009D6D16" w:rsidRDefault="00130202" w:rsidP="00587A3B">
            <w:pPr>
              <w:pStyle w:val="TAC"/>
              <w:spacing w:before="0" w:line="240" w:lineRule="auto"/>
              <w:rPr>
                <w:rFonts w:ascii="Times New Roman" w:hAnsi="Times New Roman"/>
                <w:sz w:val="20"/>
              </w:rPr>
            </w:pPr>
            <w:r w:rsidRPr="009D6D16">
              <w:rPr>
                <w:rFonts w:ascii="Times New Roman" w:hAnsi="Times New Roman"/>
                <w:sz w:val="20"/>
                <w:lang w:eastAsia="zh-CN"/>
              </w:rPr>
              <w:t>15</w:t>
            </w:r>
          </w:p>
        </w:tc>
        <w:tc>
          <w:tcPr>
            <w:tcW w:w="961" w:type="pct"/>
            <w:vAlign w:val="center"/>
            <w:hideMark/>
          </w:tcPr>
          <w:p w14:paraId="2B14223B"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15</w:t>
            </w:r>
          </w:p>
        </w:tc>
        <w:tc>
          <w:tcPr>
            <w:tcW w:w="1352" w:type="pct"/>
            <w:vAlign w:val="center"/>
            <w:hideMark/>
          </w:tcPr>
          <w:p w14:paraId="3E71EBA7" w14:textId="77777777" w:rsidR="00130202" w:rsidRPr="001D4308" w:rsidRDefault="00130202" w:rsidP="00587A3B">
            <w:pPr>
              <w:keepNext/>
              <w:keepLines/>
              <w:spacing w:before="0" w:after="0" w:line="240" w:lineRule="auto"/>
              <w:jc w:val="center"/>
            </w:pPr>
            <w:r w:rsidRPr="001D4308">
              <w:t>12*64*T</w:t>
            </w:r>
            <w:r w:rsidRPr="001D4308">
              <w:rPr>
                <w:vertAlign w:val="subscript"/>
              </w:rPr>
              <w:t>c</w:t>
            </w:r>
          </w:p>
        </w:tc>
        <w:tc>
          <w:tcPr>
            <w:tcW w:w="929" w:type="pct"/>
            <w:vAlign w:val="center"/>
          </w:tcPr>
          <w:p w14:paraId="336A44AE"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0.390</w:t>
            </w:r>
          </w:p>
        </w:tc>
      </w:tr>
      <w:tr w:rsidR="00130202" w:rsidRPr="009D6D16" w14:paraId="297A1CC4" w14:textId="77777777" w:rsidTr="00587A3B">
        <w:trPr>
          <w:jc w:val="center"/>
        </w:trPr>
        <w:tc>
          <w:tcPr>
            <w:tcW w:w="0" w:type="auto"/>
            <w:vMerge/>
            <w:vAlign w:val="center"/>
            <w:hideMark/>
          </w:tcPr>
          <w:p w14:paraId="4A1BEE66" w14:textId="77777777" w:rsidR="00130202" w:rsidRPr="009D6D16" w:rsidRDefault="00130202" w:rsidP="00587A3B">
            <w:pPr>
              <w:spacing w:before="0" w:after="0" w:line="240" w:lineRule="auto"/>
              <w:jc w:val="center"/>
              <w:rPr>
                <w:rFonts w:eastAsia="Times New Roman"/>
                <w:lang w:eastAsia="zh-CN"/>
              </w:rPr>
            </w:pPr>
          </w:p>
        </w:tc>
        <w:tc>
          <w:tcPr>
            <w:tcW w:w="0" w:type="auto"/>
            <w:vMerge/>
            <w:vAlign w:val="center"/>
            <w:hideMark/>
          </w:tcPr>
          <w:p w14:paraId="2C95A722" w14:textId="77777777" w:rsidR="00130202" w:rsidRPr="009D6D16" w:rsidRDefault="00130202" w:rsidP="00587A3B">
            <w:pPr>
              <w:spacing w:before="0" w:after="0" w:line="240" w:lineRule="auto"/>
              <w:jc w:val="center"/>
              <w:rPr>
                <w:rFonts w:eastAsia="Times New Roman"/>
              </w:rPr>
            </w:pPr>
          </w:p>
        </w:tc>
        <w:tc>
          <w:tcPr>
            <w:tcW w:w="961" w:type="pct"/>
            <w:vAlign w:val="center"/>
            <w:hideMark/>
          </w:tcPr>
          <w:p w14:paraId="0439824C"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30</w:t>
            </w:r>
          </w:p>
        </w:tc>
        <w:tc>
          <w:tcPr>
            <w:tcW w:w="1352" w:type="pct"/>
            <w:vAlign w:val="center"/>
            <w:hideMark/>
          </w:tcPr>
          <w:p w14:paraId="2D4840E7" w14:textId="77777777" w:rsidR="00130202" w:rsidRPr="001D4308" w:rsidRDefault="00130202" w:rsidP="00587A3B">
            <w:pPr>
              <w:keepNext/>
              <w:keepLines/>
              <w:spacing w:before="0" w:after="0" w:line="240" w:lineRule="auto"/>
              <w:jc w:val="center"/>
            </w:pPr>
            <w:r w:rsidRPr="001D4308">
              <w:t>10*64*T</w:t>
            </w:r>
            <w:r w:rsidRPr="001D4308">
              <w:rPr>
                <w:vertAlign w:val="subscript"/>
              </w:rPr>
              <w:t>c</w:t>
            </w:r>
          </w:p>
        </w:tc>
        <w:tc>
          <w:tcPr>
            <w:tcW w:w="929" w:type="pct"/>
            <w:vAlign w:val="center"/>
          </w:tcPr>
          <w:p w14:paraId="47EEA699"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0.325</w:t>
            </w:r>
          </w:p>
        </w:tc>
      </w:tr>
      <w:tr w:rsidR="00130202" w:rsidRPr="009D6D16" w14:paraId="39347A6E" w14:textId="77777777" w:rsidTr="00587A3B">
        <w:trPr>
          <w:jc w:val="center"/>
        </w:trPr>
        <w:tc>
          <w:tcPr>
            <w:tcW w:w="0" w:type="auto"/>
            <w:vMerge/>
            <w:vAlign w:val="center"/>
            <w:hideMark/>
          </w:tcPr>
          <w:p w14:paraId="4CAE553B" w14:textId="77777777" w:rsidR="00130202" w:rsidRPr="009D6D16" w:rsidRDefault="00130202" w:rsidP="00587A3B">
            <w:pPr>
              <w:spacing w:before="0" w:after="0" w:line="240" w:lineRule="auto"/>
              <w:jc w:val="center"/>
              <w:rPr>
                <w:rFonts w:eastAsia="Times New Roman"/>
                <w:lang w:eastAsia="zh-CN"/>
              </w:rPr>
            </w:pPr>
          </w:p>
        </w:tc>
        <w:tc>
          <w:tcPr>
            <w:tcW w:w="0" w:type="auto"/>
            <w:vMerge/>
            <w:vAlign w:val="center"/>
            <w:hideMark/>
          </w:tcPr>
          <w:p w14:paraId="5708A3F4" w14:textId="77777777" w:rsidR="00130202" w:rsidRPr="009D6D16" w:rsidRDefault="00130202" w:rsidP="00587A3B">
            <w:pPr>
              <w:spacing w:before="0" w:after="0" w:line="240" w:lineRule="auto"/>
              <w:jc w:val="center"/>
              <w:rPr>
                <w:rFonts w:eastAsia="Times New Roman"/>
              </w:rPr>
            </w:pPr>
          </w:p>
        </w:tc>
        <w:tc>
          <w:tcPr>
            <w:tcW w:w="961" w:type="pct"/>
            <w:vAlign w:val="center"/>
            <w:hideMark/>
          </w:tcPr>
          <w:p w14:paraId="0186BA96"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60</w:t>
            </w:r>
          </w:p>
        </w:tc>
        <w:tc>
          <w:tcPr>
            <w:tcW w:w="1352" w:type="pct"/>
            <w:vAlign w:val="center"/>
            <w:hideMark/>
          </w:tcPr>
          <w:p w14:paraId="28B0B208" w14:textId="77777777" w:rsidR="00130202" w:rsidRPr="001D4308" w:rsidRDefault="00130202" w:rsidP="00587A3B">
            <w:pPr>
              <w:keepNext/>
              <w:keepLines/>
              <w:spacing w:before="0" w:after="0" w:line="240" w:lineRule="auto"/>
              <w:jc w:val="center"/>
            </w:pPr>
            <w:r w:rsidRPr="001D4308">
              <w:t>10*64*T</w:t>
            </w:r>
            <w:r w:rsidRPr="001D4308">
              <w:rPr>
                <w:vertAlign w:val="subscript"/>
              </w:rPr>
              <w:t>c</w:t>
            </w:r>
          </w:p>
        </w:tc>
        <w:tc>
          <w:tcPr>
            <w:tcW w:w="929" w:type="pct"/>
            <w:vAlign w:val="center"/>
          </w:tcPr>
          <w:p w14:paraId="1DAAB6D3"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0.325</w:t>
            </w:r>
          </w:p>
        </w:tc>
      </w:tr>
      <w:tr w:rsidR="00130202" w:rsidRPr="009D6D16" w14:paraId="70CCFEE9" w14:textId="77777777" w:rsidTr="00587A3B">
        <w:trPr>
          <w:jc w:val="center"/>
        </w:trPr>
        <w:tc>
          <w:tcPr>
            <w:tcW w:w="0" w:type="auto"/>
            <w:vMerge/>
            <w:vAlign w:val="center"/>
            <w:hideMark/>
          </w:tcPr>
          <w:p w14:paraId="2D49B1E1" w14:textId="77777777" w:rsidR="00130202" w:rsidRPr="009D6D16" w:rsidRDefault="00130202" w:rsidP="00587A3B">
            <w:pPr>
              <w:spacing w:before="0" w:after="0" w:line="240" w:lineRule="auto"/>
              <w:jc w:val="center"/>
              <w:rPr>
                <w:rFonts w:eastAsia="Times New Roman"/>
                <w:lang w:eastAsia="zh-CN"/>
              </w:rPr>
            </w:pPr>
          </w:p>
        </w:tc>
        <w:tc>
          <w:tcPr>
            <w:tcW w:w="960" w:type="pct"/>
            <w:vMerge w:val="restart"/>
            <w:vAlign w:val="center"/>
            <w:hideMark/>
          </w:tcPr>
          <w:p w14:paraId="7F39D3B6"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30</w:t>
            </w:r>
          </w:p>
        </w:tc>
        <w:tc>
          <w:tcPr>
            <w:tcW w:w="961" w:type="pct"/>
            <w:vAlign w:val="center"/>
            <w:hideMark/>
          </w:tcPr>
          <w:p w14:paraId="687BD830"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15</w:t>
            </w:r>
          </w:p>
        </w:tc>
        <w:tc>
          <w:tcPr>
            <w:tcW w:w="1352" w:type="pct"/>
            <w:vAlign w:val="center"/>
            <w:hideMark/>
          </w:tcPr>
          <w:p w14:paraId="72219901" w14:textId="77777777" w:rsidR="00130202" w:rsidRPr="001D4308" w:rsidRDefault="00130202" w:rsidP="00587A3B">
            <w:pPr>
              <w:keepNext/>
              <w:keepLines/>
              <w:spacing w:before="0" w:after="0" w:line="240" w:lineRule="auto"/>
              <w:jc w:val="center"/>
            </w:pPr>
            <w:r w:rsidRPr="001D4308">
              <w:t>8*64*T</w:t>
            </w:r>
            <w:r w:rsidRPr="001D4308">
              <w:rPr>
                <w:vertAlign w:val="subscript"/>
              </w:rPr>
              <w:t>c</w:t>
            </w:r>
          </w:p>
        </w:tc>
        <w:tc>
          <w:tcPr>
            <w:tcW w:w="929" w:type="pct"/>
            <w:vAlign w:val="center"/>
          </w:tcPr>
          <w:p w14:paraId="0DF7A6F7"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0.260</w:t>
            </w:r>
          </w:p>
        </w:tc>
      </w:tr>
      <w:tr w:rsidR="00130202" w:rsidRPr="009D6D16" w14:paraId="611A64A5" w14:textId="77777777" w:rsidTr="00587A3B">
        <w:trPr>
          <w:jc w:val="center"/>
        </w:trPr>
        <w:tc>
          <w:tcPr>
            <w:tcW w:w="0" w:type="auto"/>
            <w:vMerge/>
            <w:vAlign w:val="center"/>
            <w:hideMark/>
          </w:tcPr>
          <w:p w14:paraId="035C1ECB" w14:textId="77777777" w:rsidR="00130202" w:rsidRPr="009D6D16" w:rsidRDefault="00130202" w:rsidP="00587A3B">
            <w:pPr>
              <w:spacing w:before="0" w:after="0" w:line="240" w:lineRule="auto"/>
              <w:jc w:val="center"/>
              <w:rPr>
                <w:rFonts w:eastAsia="Times New Roman"/>
                <w:lang w:eastAsia="zh-CN"/>
              </w:rPr>
            </w:pPr>
          </w:p>
        </w:tc>
        <w:tc>
          <w:tcPr>
            <w:tcW w:w="0" w:type="auto"/>
            <w:vMerge/>
            <w:vAlign w:val="center"/>
            <w:hideMark/>
          </w:tcPr>
          <w:p w14:paraId="001605D3" w14:textId="77777777" w:rsidR="00130202" w:rsidRPr="009D6D16" w:rsidRDefault="00130202" w:rsidP="00587A3B">
            <w:pPr>
              <w:spacing w:before="0" w:after="0" w:line="240" w:lineRule="auto"/>
              <w:jc w:val="center"/>
              <w:rPr>
                <w:rFonts w:eastAsia="Times New Roman"/>
                <w:lang w:eastAsia="zh-CN"/>
              </w:rPr>
            </w:pPr>
          </w:p>
        </w:tc>
        <w:tc>
          <w:tcPr>
            <w:tcW w:w="961" w:type="pct"/>
            <w:vAlign w:val="center"/>
            <w:hideMark/>
          </w:tcPr>
          <w:p w14:paraId="67EA2C58"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30</w:t>
            </w:r>
          </w:p>
        </w:tc>
        <w:tc>
          <w:tcPr>
            <w:tcW w:w="1352" w:type="pct"/>
            <w:vAlign w:val="center"/>
            <w:hideMark/>
          </w:tcPr>
          <w:p w14:paraId="1DB40AC2" w14:textId="77777777" w:rsidR="00130202" w:rsidRPr="001D4308" w:rsidRDefault="00130202" w:rsidP="00587A3B">
            <w:pPr>
              <w:keepNext/>
              <w:keepLines/>
              <w:spacing w:before="0" w:after="0" w:line="240" w:lineRule="auto"/>
              <w:jc w:val="center"/>
            </w:pPr>
            <w:r w:rsidRPr="001D4308">
              <w:t>8*64*T</w:t>
            </w:r>
            <w:r w:rsidRPr="001D4308">
              <w:rPr>
                <w:vertAlign w:val="subscript"/>
              </w:rPr>
              <w:t>c</w:t>
            </w:r>
          </w:p>
        </w:tc>
        <w:tc>
          <w:tcPr>
            <w:tcW w:w="929" w:type="pct"/>
            <w:vAlign w:val="center"/>
          </w:tcPr>
          <w:p w14:paraId="1F0D6CFA"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0.260</w:t>
            </w:r>
          </w:p>
        </w:tc>
      </w:tr>
      <w:tr w:rsidR="00130202" w:rsidRPr="009D6D16" w14:paraId="3C3B2224" w14:textId="77777777" w:rsidTr="00587A3B">
        <w:trPr>
          <w:jc w:val="center"/>
        </w:trPr>
        <w:tc>
          <w:tcPr>
            <w:tcW w:w="0" w:type="auto"/>
            <w:vMerge/>
            <w:vAlign w:val="center"/>
            <w:hideMark/>
          </w:tcPr>
          <w:p w14:paraId="4C940620" w14:textId="77777777" w:rsidR="00130202" w:rsidRPr="009D6D16" w:rsidRDefault="00130202" w:rsidP="00587A3B">
            <w:pPr>
              <w:spacing w:before="0" w:after="0" w:line="240" w:lineRule="auto"/>
              <w:jc w:val="center"/>
              <w:rPr>
                <w:rFonts w:eastAsia="Times New Roman"/>
                <w:lang w:eastAsia="zh-CN"/>
              </w:rPr>
            </w:pPr>
          </w:p>
        </w:tc>
        <w:tc>
          <w:tcPr>
            <w:tcW w:w="0" w:type="auto"/>
            <w:vMerge/>
            <w:vAlign w:val="center"/>
            <w:hideMark/>
          </w:tcPr>
          <w:p w14:paraId="65BBE0F3" w14:textId="77777777" w:rsidR="00130202" w:rsidRPr="009D6D16" w:rsidRDefault="00130202" w:rsidP="00587A3B">
            <w:pPr>
              <w:spacing w:before="0" w:after="0" w:line="240" w:lineRule="auto"/>
              <w:jc w:val="center"/>
              <w:rPr>
                <w:rFonts w:eastAsia="Times New Roman"/>
                <w:lang w:eastAsia="zh-CN"/>
              </w:rPr>
            </w:pPr>
          </w:p>
        </w:tc>
        <w:tc>
          <w:tcPr>
            <w:tcW w:w="961" w:type="pct"/>
            <w:vAlign w:val="center"/>
            <w:hideMark/>
          </w:tcPr>
          <w:p w14:paraId="73B1B69F"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60</w:t>
            </w:r>
          </w:p>
        </w:tc>
        <w:tc>
          <w:tcPr>
            <w:tcW w:w="1352" w:type="pct"/>
            <w:vAlign w:val="center"/>
            <w:hideMark/>
          </w:tcPr>
          <w:p w14:paraId="03B7E4A1" w14:textId="77777777" w:rsidR="00130202" w:rsidRPr="001D4308" w:rsidRDefault="00130202" w:rsidP="00587A3B">
            <w:pPr>
              <w:keepNext/>
              <w:keepLines/>
              <w:spacing w:before="0" w:after="0" w:line="240" w:lineRule="auto"/>
              <w:jc w:val="center"/>
            </w:pPr>
            <w:r w:rsidRPr="001D4308">
              <w:t>7*64*T</w:t>
            </w:r>
            <w:r w:rsidRPr="001D4308">
              <w:rPr>
                <w:vertAlign w:val="subscript"/>
              </w:rPr>
              <w:t>c</w:t>
            </w:r>
          </w:p>
        </w:tc>
        <w:tc>
          <w:tcPr>
            <w:tcW w:w="929" w:type="pct"/>
            <w:vAlign w:val="center"/>
          </w:tcPr>
          <w:p w14:paraId="40CAB97F" w14:textId="77777777" w:rsidR="00130202" w:rsidRPr="009D6D16" w:rsidRDefault="00130202" w:rsidP="00587A3B">
            <w:pPr>
              <w:pStyle w:val="TAC"/>
              <w:spacing w:before="0" w:line="240" w:lineRule="auto"/>
              <w:rPr>
                <w:rFonts w:ascii="Times New Roman" w:hAnsi="Times New Roman"/>
                <w:sz w:val="20"/>
                <w:lang w:eastAsia="zh-CN"/>
              </w:rPr>
            </w:pPr>
            <w:r w:rsidRPr="009D6D16">
              <w:rPr>
                <w:rFonts w:ascii="Times New Roman" w:hAnsi="Times New Roman"/>
                <w:sz w:val="20"/>
                <w:lang w:eastAsia="zh-CN"/>
              </w:rPr>
              <w:t>0.228</w:t>
            </w:r>
          </w:p>
        </w:tc>
      </w:tr>
      <w:tr w:rsidR="00130202" w:rsidRPr="009D6D16" w14:paraId="650D76F2" w14:textId="77777777" w:rsidTr="0021102C">
        <w:trPr>
          <w:jc w:val="center"/>
        </w:trPr>
        <w:tc>
          <w:tcPr>
            <w:tcW w:w="5000" w:type="pct"/>
            <w:gridSpan w:val="5"/>
          </w:tcPr>
          <w:p w14:paraId="448CB520" w14:textId="77777777" w:rsidR="00130202" w:rsidRPr="009D6D16" w:rsidRDefault="00130202" w:rsidP="00587A3B">
            <w:pPr>
              <w:pStyle w:val="TAN"/>
              <w:spacing w:before="0" w:line="240" w:lineRule="auto"/>
              <w:rPr>
                <w:rFonts w:ascii="Times New Roman" w:hAnsi="Times New Roman"/>
                <w:sz w:val="20"/>
                <w:lang w:eastAsia="zh-CN"/>
              </w:rPr>
            </w:pPr>
            <w:r w:rsidRPr="009D6D16">
              <w:rPr>
                <w:rFonts w:ascii="Times New Roman" w:hAnsi="Times New Roman"/>
                <w:sz w:val="20"/>
                <w:lang w:eastAsia="ko-KR"/>
              </w:rPr>
              <w:t>NOTE</w:t>
            </w:r>
            <w:r w:rsidRPr="009D6D16">
              <w:rPr>
                <w:rFonts w:ascii="Times New Roman" w:hAnsi="Times New Roman"/>
                <w:sz w:val="20"/>
                <w:lang w:eastAsia="zh-CN"/>
              </w:rPr>
              <w:t xml:space="preserve"> 1</w:t>
            </w:r>
            <w:r>
              <w:rPr>
                <w:rFonts w:ascii="Times New Roman" w:hAnsi="Times New Roman"/>
                <w:sz w:val="20"/>
              </w:rPr>
              <w:t>:</w:t>
            </w:r>
            <w:r w:rsidRPr="009D6D16">
              <w:rPr>
                <w:rFonts w:ascii="Times New Roman" w:hAnsi="Times New Roman"/>
                <w:sz w:val="20"/>
              </w:rPr>
              <w:t xml:space="preserve"> T</w:t>
            </w:r>
            <w:r w:rsidRPr="009D6D16">
              <w:rPr>
                <w:rFonts w:ascii="Times New Roman" w:hAnsi="Times New Roman"/>
                <w:sz w:val="20"/>
                <w:vertAlign w:val="subscript"/>
              </w:rPr>
              <w:t>c</w:t>
            </w:r>
            <w:r w:rsidRPr="009D6D16">
              <w:rPr>
                <w:rFonts w:ascii="Times New Roman" w:hAnsi="Times New Roman"/>
                <w:sz w:val="20"/>
              </w:rPr>
              <w:t xml:space="preserve"> is the basic timing unit defined in TS 38.211</w:t>
            </w:r>
          </w:p>
        </w:tc>
      </w:tr>
    </w:tbl>
    <w:p w14:paraId="556FDE23" w14:textId="5AB19216" w:rsidR="00130202" w:rsidRPr="00CF534E" w:rsidRDefault="00130202" w:rsidP="00587A3B">
      <w:pPr>
        <w:jc w:val="both"/>
        <w:rPr>
          <w:lang w:eastAsia="ja-JP" w:bidi="hi-IN"/>
        </w:rPr>
      </w:pPr>
      <w:r>
        <w:rPr>
          <w:lang w:eastAsia="ja-JP" w:bidi="hi-IN"/>
        </w:rPr>
        <w:t>For the case of LTE based (eNB) based synchronization</w:t>
      </w:r>
      <w:r w:rsidR="00840EF3">
        <w:rPr>
          <w:lang w:eastAsia="ja-JP" w:bidi="hi-IN"/>
        </w:rPr>
        <w:t xml:space="preserve"> further discussion on the accuracy is needed (e.g. whether</w:t>
      </w:r>
      <w:r>
        <w:rPr>
          <w:lang w:eastAsia="ja-JP" w:bidi="hi-IN"/>
        </w:rPr>
        <w:t xml:space="preserve"> it can be assumed that the accuracy is same as the one for the case of gNB based synchronization with 15kHz SCS</w:t>
      </w:r>
      <w:r w:rsidR="00840EF3">
        <w:rPr>
          <w:lang w:eastAsia="ja-JP" w:bidi="hi-IN"/>
        </w:rPr>
        <w:t xml:space="preserve"> or that legacy LTE accuracy of 12Ts should apply)</w:t>
      </w:r>
      <w:r>
        <w:rPr>
          <w:lang w:eastAsia="ja-JP" w:bidi="hi-IN"/>
        </w:rPr>
        <w:t>.</w:t>
      </w:r>
    </w:p>
    <w:p w14:paraId="09EE2E26" w14:textId="77777777" w:rsidR="00130202" w:rsidRDefault="00130202" w:rsidP="00130202">
      <w:pPr>
        <w:jc w:val="both"/>
        <w:rPr>
          <w:b/>
        </w:rPr>
      </w:pPr>
      <w:r w:rsidRPr="002F0DC0">
        <w:rPr>
          <w:b/>
        </w:rPr>
        <w:t>Proposal #2:</w:t>
      </w:r>
      <w:r>
        <w:rPr>
          <w:b/>
        </w:rPr>
        <w:tab/>
        <w:t>Further define the SL t</w:t>
      </w:r>
      <w:r w:rsidRPr="00130202">
        <w:rPr>
          <w:b/>
        </w:rPr>
        <w:t>iming error limit</w:t>
      </w:r>
      <w:r>
        <w:rPr>
          <w:b/>
        </w:rPr>
        <w:t xml:space="preserve"> for the case of gNB and eNB based synchronization sources</w:t>
      </w:r>
    </w:p>
    <w:p w14:paraId="116D113E" w14:textId="77777777" w:rsidR="00130202" w:rsidRPr="0021102C" w:rsidRDefault="00130202" w:rsidP="00130202">
      <w:pPr>
        <w:pStyle w:val="ListParagraph"/>
        <w:numPr>
          <w:ilvl w:val="0"/>
          <w:numId w:val="31"/>
        </w:numPr>
        <w:jc w:val="both"/>
        <w:rPr>
          <w:rFonts w:ascii="Times New Roman" w:eastAsia="SimSun" w:hAnsi="Times New Roman"/>
          <w:b/>
          <w:sz w:val="20"/>
          <w:szCs w:val="20"/>
          <w:lang w:val="en-GB"/>
        </w:rPr>
      </w:pPr>
      <w:r w:rsidRPr="0021102C">
        <w:rPr>
          <w:rFonts w:ascii="Times New Roman" w:eastAsia="SimSun" w:hAnsi="Times New Roman"/>
          <w:b/>
          <w:sz w:val="20"/>
          <w:szCs w:val="20"/>
          <w:lang w:val="en-GB"/>
        </w:rPr>
        <w:t>gNB based synchronization: reuse NR UE UL transmission timing error defined in Table 7.1.2-1 in TS38.133</w:t>
      </w:r>
    </w:p>
    <w:p w14:paraId="203B3C29" w14:textId="5E636661" w:rsidR="00130202" w:rsidRPr="0021102C" w:rsidRDefault="00130202" w:rsidP="00130202">
      <w:pPr>
        <w:pStyle w:val="ListParagraph"/>
        <w:numPr>
          <w:ilvl w:val="0"/>
          <w:numId w:val="31"/>
        </w:numPr>
        <w:jc w:val="both"/>
        <w:rPr>
          <w:rFonts w:ascii="Times New Roman" w:eastAsia="SimSun" w:hAnsi="Times New Roman"/>
          <w:b/>
          <w:sz w:val="20"/>
          <w:szCs w:val="20"/>
          <w:lang w:val="en-GB"/>
        </w:rPr>
      </w:pPr>
      <w:r w:rsidRPr="0021102C">
        <w:rPr>
          <w:rFonts w:ascii="Times New Roman" w:eastAsia="SimSun" w:hAnsi="Times New Roman"/>
          <w:b/>
          <w:sz w:val="20"/>
          <w:szCs w:val="20"/>
          <w:lang w:val="en-GB"/>
        </w:rPr>
        <w:t>eNB based synchronization</w:t>
      </w:r>
      <w:r w:rsidR="00840EF3">
        <w:rPr>
          <w:rFonts w:ascii="Times New Roman" w:eastAsia="SimSun" w:hAnsi="Times New Roman"/>
          <w:b/>
          <w:sz w:val="20"/>
          <w:szCs w:val="20"/>
          <w:lang w:val="en-GB"/>
        </w:rPr>
        <w:t xml:space="preserve"> is</w:t>
      </w:r>
      <w:r w:rsidRPr="0021102C">
        <w:rPr>
          <w:rFonts w:ascii="Times New Roman" w:eastAsia="SimSun" w:hAnsi="Times New Roman"/>
          <w:b/>
          <w:sz w:val="20"/>
          <w:szCs w:val="20"/>
          <w:lang w:val="en-GB"/>
        </w:rPr>
        <w:t xml:space="preserve"> </w:t>
      </w:r>
      <w:r w:rsidR="00840EF3">
        <w:rPr>
          <w:rFonts w:ascii="Times New Roman" w:eastAsia="SimSun" w:hAnsi="Times New Roman"/>
          <w:b/>
          <w:sz w:val="20"/>
          <w:szCs w:val="20"/>
          <w:lang w:val="en-GB"/>
        </w:rPr>
        <w:t>FFS</w:t>
      </w:r>
    </w:p>
    <w:p w14:paraId="1B7FB30F" w14:textId="77777777" w:rsidR="00130202" w:rsidRDefault="00130202" w:rsidP="00CF534E">
      <w:pPr>
        <w:overflowPunct/>
        <w:autoSpaceDE/>
        <w:autoSpaceDN/>
        <w:adjustRightInd/>
        <w:spacing w:before="0" w:after="0"/>
        <w:textAlignment w:val="center"/>
        <w:rPr>
          <w:color w:val="000000"/>
          <w:szCs w:val="22"/>
        </w:rPr>
      </w:pPr>
    </w:p>
    <w:p w14:paraId="2F5C1683" w14:textId="702C267E" w:rsidR="00CF534E" w:rsidRDefault="00CF534E" w:rsidP="00CF534E">
      <w:pPr>
        <w:overflowPunct/>
        <w:autoSpaceDE/>
        <w:autoSpaceDN/>
        <w:adjustRightInd/>
        <w:spacing w:before="0" w:after="0"/>
        <w:textAlignment w:val="center"/>
        <w:rPr>
          <w:color w:val="000000"/>
          <w:szCs w:val="22"/>
        </w:rPr>
      </w:pPr>
      <w:r w:rsidRPr="00CF534E">
        <w:rPr>
          <w:color w:val="000000"/>
          <w:szCs w:val="22"/>
        </w:rPr>
        <w:t xml:space="preserve">One issue </w:t>
      </w:r>
      <w:r w:rsidR="008C3AC5">
        <w:rPr>
          <w:color w:val="000000"/>
          <w:szCs w:val="22"/>
        </w:rPr>
        <w:t>that can potentially exist for the case of gNB and eNB based synchronization is h</w:t>
      </w:r>
      <w:r w:rsidRPr="00CF534E">
        <w:rPr>
          <w:color w:val="000000"/>
          <w:szCs w:val="22"/>
        </w:rPr>
        <w:t>ow to define accuracy when sever</w:t>
      </w:r>
      <w:r>
        <w:rPr>
          <w:color w:val="000000"/>
          <w:szCs w:val="22"/>
        </w:rPr>
        <w:t>al gNB/eNB sources are present</w:t>
      </w:r>
      <w:r w:rsidR="008C3AC5">
        <w:rPr>
          <w:color w:val="000000"/>
          <w:szCs w:val="22"/>
        </w:rPr>
        <w:t xml:space="preserve"> (</w:t>
      </w:r>
      <w:r w:rsidRPr="00CF534E">
        <w:rPr>
          <w:color w:val="000000"/>
          <w:szCs w:val="22"/>
        </w:rPr>
        <w:t>e.g. gNB and eNB or several NR carriers with different SSB SCS</w:t>
      </w:r>
      <w:r w:rsidR="008C3AC5">
        <w:rPr>
          <w:color w:val="000000"/>
          <w:szCs w:val="22"/>
        </w:rPr>
        <w:t>) In accordance to RAN1 design different gNB One possible approach is to leave this case up to UE implementation and assume that the accuracy is defined based on the synchronization source with the smaller accuracy.</w:t>
      </w:r>
    </w:p>
    <w:p w14:paraId="0F4DD1CE" w14:textId="58E71130" w:rsidR="00BD2F0C" w:rsidRPr="00840EF3" w:rsidRDefault="002F0DC0" w:rsidP="00587A3B">
      <w:pPr>
        <w:ind w:left="1276" w:hanging="1276"/>
        <w:jc w:val="both"/>
        <w:rPr>
          <w:b/>
        </w:rPr>
      </w:pPr>
      <w:r w:rsidRPr="002F0DC0">
        <w:rPr>
          <w:b/>
        </w:rPr>
        <w:t>Proposal #</w:t>
      </w:r>
      <w:r w:rsidR="008C3AC5">
        <w:rPr>
          <w:b/>
        </w:rPr>
        <w:t>3</w:t>
      </w:r>
      <w:r w:rsidR="008C3AC5" w:rsidRPr="002F0DC0">
        <w:rPr>
          <w:b/>
        </w:rPr>
        <w:t>:</w:t>
      </w:r>
      <w:r w:rsidR="008C3AC5">
        <w:rPr>
          <w:b/>
        </w:rPr>
        <w:tab/>
      </w:r>
      <w:r w:rsidR="00840EF3">
        <w:rPr>
          <w:b/>
        </w:rPr>
        <w:t>W</w:t>
      </w:r>
      <w:r w:rsidRPr="002F0DC0">
        <w:rPr>
          <w:b/>
        </w:rPr>
        <w:t xml:space="preserve">hen </w:t>
      </w:r>
      <w:r w:rsidR="008C3AC5">
        <w:rPr>
          <w:b/>
        </w:rPr>
        <w:t>multiple</w:t>
      </w:r>
      <w:r w:rsidR="008C3AC5" w:rsidRPr="002F0DC0">
        <w:rPr>
          <w:b/>
        </w:rPr>
        <w:t xml:space="preserve"> </w:t>
      </w:r>
      <w:r w:rsidRPr="002F0DC0">
        <w:rPr>
          <w:b/>
        </w:rPr>
        <w:t>gNB</w:t>
      </w:r>
      <w:r w:rsidR="008C3AC5">
        <w:rPr>
          <w:b/>
        </w:rPr>
        <w:t>/</w:t>
      </w:r>
      <w:r w:rsidRPr="002F0DC0">
        <w:rPr>
          <w:b/>
        </w:rPr>
        <w:t xml:space="preserve">eNB </w:t>
      </w:r>
      <w:r w:rsidR="008C3AC5">
        <w:rPr>
          <w:b/>
        </w:rPr>
        <w:t>synchronization sources are configured</w:t>
      </w:r>
      <w:r w:rsidR="00840EF3">
        <w:rPr>
          <w:b/>
        </w:rPr>
        <w:t xml:space="preserve"> d</w:t>
      </w:r>
      <w:r w:rsidR="008C3AC5" w:rsidRPr="00840EF3">
        <w:rPr>
          <w:b/>
        </w:rPr>
        <w:t>efine timing accuracy based on the synchronization source with the worst timing accuracy</w:t>
      </w:r>
      <w:r w:rsidR="00587A3B">
        <w:rPr>
          <w:b/>
        </w:rPr>
        <w:t>.</w:t>
      </w:r>
    </w:p>
    <w:p w14:paraId="16829BD3" w14:textId="77777777" w:rsidR="00CD2B04" w:rsidRPr="009C2D12" w:rsidRDefault="00CD2B04" w:rsidP="009C2D12">
      <w:pPr>
        <w:pStyle w:val="Heading1"/>
      </w:pPr>
      <w:r w:rsidRPr="009C2D12">
        <w:t>Conclusions</w:t>
      </w:r>
    </w:p>
    <w:p w14:paraId="6DD060AF" w14:textId="403BE544" w:rsidR="00E05495" w:rsidRDefault="00E41DB4" w:rsidP="00E05495">
      <w:r w:rsidRPr="00A204ED">
        <w:t xml:space="preserve">In this contribution we provided </w:t>
      </w:r>
      <w:r w:rsidR="00AF33CC">
        <w:t xml:space="preserve">the views on the </w:t>
      </w:r>
      <w:r w:rsidR="009C5BF1">
        <w:t xml:space="preserve">AGC settling time </w:t>
      </w:r>
      <w:r w:rsidRPr="00A204ED">
        <w:t>for NR V2X. In summary we make the following proposals:</w:t>
      </w:r>
    </w:p>
    <w:p w14:paraId="3534AC21" w14:textId="77777777" w:rsidR="00587A3B" w:rsidRDefault="00587A3B" w:rsidP="00587A3B">
      <w:pPr>
        <w:ind w:left="1276" w:hanging="1276"/>
        <w:jc w:val="both"/>
        <w:rPr>
          <w:b/>
        </w:rPr>
      </w:pPr>
      <w:r w:rsidRPr="00844D93">
        <w:rPr>
          <w:b/>
        </w:rPr>
        <w:t>Proposal #</w:t>
      </w:r>
      <w:r>
        <w:rPr>
          <w:b/>
        </w:rPr>
        <w:t>1:</w:t>
      </w:r>
      <w:r>
        <w:rPr>
          <w:b/>
        </w:rPr>
        <w:tab/>
        <w:t xml:space="preserve">When </w:t>
      </w:r>
      <w:r w:rsidRPr="00E05BC6">
        <w:rPr>
          <w:b/>
        </w:rPr>
        <w:t xml:space="preserve">GNSS </w:t>
      </w:r>
      <w:r>
        <w:rPr>
          <w:b/>
        </w:rPr>
        <w:t xml:space="preserve">is the </w:t>
      </w:r>
      <w:r w:rsidRPr="00E05BC6">
        <w:rPr>
          <w:b/>
        </w:rPr>
        <w:t>synchronization source</w:t>
      </w:r>
      <w:r>
        <w:rPr>
          <w:b/>
        </w:rPr>
        <w:t xml:space="preserve"> for NR V2X, the t</w:t>
      </w:r>
      <w:r w:rsidRPr="004C5F54">
        <w:rPr>
          <w:b/>
        </w:rPr>
        <w:t xml:space="preserve">iming error should be </w:t>
      </w:r>
      <w:r>
        <w:rPr>
          <w:b/>
        </w:rPr>
        <w:t>±</w:t>
      </w:r>
      <w:r w:rsidRPr="004C5F54">
        <w:rPr>
          <w:b/>
        </w:rPr>
        <w:t>12*64*Tc</w:t>
      </w:r>
      <w:r>
        <w:rPr>
          <w:b/>
        </w:rPr>
        <w:t xml:space="preserve"> for all </w:t>
      </w:r>
      <w:r w:rsidRPr="004C5F54">
        <w:rPr>
          <w:b/>
        </w:rPr>
        <w:t>SCS</w:t>
      </w:r>
    </w:p>
    <w:p w14:paraId="24918695" w14:textId="77777777" w:rsidR="00587A3B" w:rsidRDefault="00587A3B" w:rsidP="00587A3B">
      <w:pPr>
        <w:jc w:val="both"/>
        <w:rPr>
          <w:b/>
        </w:rPr>
      </w:pPr>
      <w:r w:rsidRPr="002F0DC0">
        <w:rPr>
          <w:b/>
        </w:rPr>
        <w:t>Proposal #2:</w:t>
      </w:r>
      <w:r>
        <w:rPr>
          <w:b/>
        </w:rPr>
        <w:tab/>
        <w:t>Further define the SL t</w:t>
      </w:r>
      <w:r w:rsidRPr="00130202">
        <w:rPr>
          <w:b/>
        </w:rPr>
        <w:t>iming error limit</w:t>
      </w:r>
      <w:r>
        <w:rPr>
          <w:b/>
        </w:rPr>
        <w:t xml:space="preserve"> for the case of gNB and eNB based synchronization sources</w:t>
      </w:r>
    </w:p>
    <w:p w14:paraId="7DE4C257" w14:textId="77777777" w:rsidR="00587A3B" w:rsidRPr="0021102C" w:rsidRDefault="00587A3B" w:rsidP="00587A3B">
      <w:pPr>
        <w:pStyle w:val="ListParagraph"/>
        <w:numPr>
          <w:ilvl w:val="0"/>
          <w:numId w:val="31"/>
        </w:numPr>
        <w:jc w:val="both"/>
        <w:rPr>
          <w:rFonts w:ascii="Times New Roman" w:eastAsia="SimSun" w:hAnsi="Times New Roman"/>
          <w:b/>
          <w:sz w:val="20"/>
          <w:szCs w:val="20"/>
          <w:lang w:val="en-GB"/>
        </w:rPr>
      </w:pPr>
      <w:r w:rsidRPr="0021102C">
        <w:rPr>
          <w:rFonts w:ascii="Times New Roman" w:eastAsia="SimSun" w:hAnsi="Times New Roman"/>
          <w:b/>
          <w:sz w:val="20"/>
          <w:szCs w:val="20"/>
          <w:lang w:val="en-GB"/>
        </w:rPr>
        <w:lastRenderedPageBreak/>
        <w:t>gNB based synchronization: reuse NR UE UL transmission timing error defined in Table 7.1.2-1 in TS38.133</w:t>
      </w:r>
    </w:p>
    <w:p w14:paraId="4C0076FF" w14:textId="77777777" w:rsidR="00587A3B" w:rsidRPr="0021102C" w:rsidRDefault="00587A3B" w:rsidP="00587A3B">
      <w:pPr>
        <w:pStyle w:val="ListParagraph"/>
        <w:numPr>
          <w:ilvl w:val="0"/>
          <w:numId w:val="31"/>
        </w:numPr>
        <w:jc w:val="both"/>
        <w:rPr>
          <w:rFonts w:ascii="Times New Roman" w:eastAsia="SimSun" w:hAnsi="Times New Roman"/>
          <w:b/>
          <w:sz w:val="20"/>
          <w:szCs w:val="20"/>
          <w:lang w:val="en-GB"/>
        </w:rPr>
      </w:pPr>
      <w:r w:rsidRPr="0021102C">
        <w:rPr>
          <w:rFonts w:ascii="Times New Roman" w:eastAsia="SimSun" w:hAnsi="Times New Roman"/>
          <w:b/>
          <w:sz w:val="20"/>
          <w:szCs w:val="20"/>
          <w:lang w:val="en-GB"/>
        </w:rPr>
        <w:t>eNB based synchronization</w:t>
      </w:r>
      <w:r>
        <w:rPr>
          <w:rFonts w:ascii="Times New Roman" w:eastAsia="SimSun" w:hAnsi="Times New Roman"/>
          <w:b/>
          <w:sz w:val="20"/>
          <w:szCs w:val="20"/>
          <w:lang w:val="en-GB"/>
        </w:rPr>
        <w:t xml:space="preserve"> is</w:t>
      </w:r>
      <w:r w:rsidRPr="0021102C">
        <w:rPr>
          <w:rFonts w:ascii="Times New Roman" w:eastAsia="SimSun" w:hAnsi="Times New Roman"/>
          <w:b/>
          <w:sz w:val="20"/>
          <w:szCs w:val="20"/>
          <w:lang w:val="en-GB"/>
        </w:rPr>
        <w:t xml:space="preserve"> </w:t>
      </w:r>
      <w:r>
        <w:rPr>
          <w:rFonts w:ascii="Times New Roman" w:eastAsia="SimSun" w:hAnsi="Times New Roman"/>
          <w:b/>
          <w:sz w:val="20"/>
          <w:szCs w:val="20"/>
          <w:lang w:val="en-GB"/>
        </w:rPr>
        <w:t>FFS</w:t>
      </w:r>
    </w:p>
    <w:p w14:paraId="6DC11D64" w14:textId="77777777" w:rsidR="00587A3B" w:rsidRDefault="00587A3B" w:rsidP="00587A3B">
      <w:pPr>
        <w:ind w:left="1276" w:hanging="1276"/>
        <w:jc w:val="both"/>
        <w:rPr>
          <w:b/>
          <w:lang w:val="en-US"/>
        </w:rPr>
      </w:pPr>
    </w:p>
    <w:p w14:paraId="15073C05" w14:textId="77777777" w:rsidR="00587A3B" w:rsidRPr="00840EF3" w:rsidRDefault="00587A3B" w:rsidP="00587A3B">
      <w:pPr>
        <w:ind w:left="1276" w:hanging="1276"/>
        <w:jc w:val="both"/>
        <w:rPr>
          <w:b/>
        </w:rPr>
      </w:pPr>
      <w:r w:rsidRPr="002F0DC0">
        <w:rPr>
          <w:b/>
        </w:rPr>
        <w:t>Proposal #</w:t>
      </w:r>
      <w:r>
        <w:rPr>
          <w:b/>
        </w:rPr>
        <w:t>3</w:t>
      </w:r>
      <w:r w:rsidRPr="002F0DC0">
        <w:rPr>
          <w:b/>
        </w:rPr>
        <w:t>:</w:t>
      </w:r>
      <w:r>
        <w:rPr>
          <w:b/>
        </w:rPr>
        <w:tab/>
        <w:t>W</w:t>
      </w:r>
      <w:r w:rsidRPr="002F0DC0">
        <w:rPr>
          <w:b/>
        </w:rPr>
        <w:t xml:space="preserve">hen </w:t>
      </w:r>
      <w:r>
        <w:rPr>
          <w:b/>
        </w:rPr>
        <w:t>multiple</w:t>
      </w:r>
      <w:r w:rsidRPr="002F0DC0">
        <w:rPr>
          <w:b/>
        </w:rPr>
        <w:t xml:space="preserve"> gNB</w:t>
      </w:r>
      <w:r>
        <w:rPr>
          <w:b/>
        </w:rPr>
        <w:t>/</w:t>
      </w:r>
      <w:r w:rsidRPr="002F0DC0">
        <w:rPr>
          <w:b/>
        </w:rPr>
        <w:t xml:space="preserve">eNB </w:t>
      </w:r>
      <w:r>
        <w:rPr>
          <w:b/>
        </w:rPr>
        <w:t>synchronization sources are configured d</w:t>
      </w:r>
      <w:r w:rsidRPr="00840EF3">
        <w:rPr>
          <w:b/>
        </w:rPr>
        <w:t>efine timing accuracy based on the synchronization source with the worst timing accuracy</w:t>
      </w:r>
      <w:r>
        <w:rPr>
          <w:b/>
        </w:rPr>
        <w:t>.</w:t>
      </w:r>
    </w:p>
    <w:p w14:paraId="129263B1" w14:textId="77777777" w:rsidR="00587A3B" w:rsidRPr="00587A3B" w:rsidRDefault="00587A3B" w:rsidP="00587A3B">
      <w:pPr>
        <w:ind w:left="1276" w:hanging="1276"/>
        <w:jc w:val="both"/>
        <w:rPr>
          <w:b/>
        </w:rPr>
      </w:pPr>
    </w:p>
    <w:p w14:paraId="6FB0F60B" w14:textId="77777777" w:rsidR="00CD2B04" w:rsidRPr="00EC03EF" w:rsidRDefault="00CD2B04" w:rsidP="009C2D12">
      <w:pPr>
        <w:pStyle w:val="Heading1"/>
        <w:numPr>
          <w:ilvl w:val="0"/>
          <w:numId w:val="0"/>
        </w:numPr>
        <w:rPr>
          <w:lang w:val="en-US"/>
        </w:rPr>
      </w:pPr>
      <w:r w:rsidRPr="00EC03EF">
        <w:t>References</w:t>
      </w:r>
    </w:p>
    <w:p w14:paraId="72DBEF71" w14:textId="4CDDCBC6" w:rsidR="00E41DB4" w:rsidRDefault="00601F77" w:rsidP="00601F77">
      <w:pPr>
        <w:widowControl w:val="0"/>
        <w:numPr>
          <w:ilvl w:val="0"/>
          <w:numId w:val="8"/>
        </w:numPr>
        <w:jc w:val="both"/>
      </w:pPr>
      <w:r w:rsidRPr="00601F77">
        <w:t>R4-1905241</w:t>
      </w:r>
      <w:r w:rsidR="00234ACF">
        <w:t>,</w:t>
      </w:r>
      <w:r w:rsidR="00234ACF" w:rsidRPr="00234ACF">
        <w:t xml:space="preserve"> </w:t>
      </w:r>
      <w:r w:rsidR="00E41DB4" w:rsidRPr="00313BF9">
        <w:t>“</w:t>
      </w:r>
      <w:r>
        <w:t>R</w:t>
      </w:r>
      <w:r w:rsidRPr="00601F77">
        <w:t>eply LS on NR V2X UE RF parameters for NR V2X service</w:t>
      </w:r>
      <w:r w:rsidR="00E41DB4" w:rsidRPr="00313BF9">
        <w:t>”</w:t>
      </w:r>
      <w:r w:rsidR="00E41DB4">
        <w:t>,</w:t>
      </w:r>
      <w:r w:rsidR="00E41DB4" w:rsidRPr="00313BF9">
        <w:t xml:space="preserve"> </w:t>
      </w:r>
      <w:r w:rsidR="00234ACF">
        <w:t>LG, RAN4</w:t>
      </w:r>
      <w:r w:rsidR="00E41DB4">
        <w:t xml:space="preserve"> #9</w:t>
      </w:r>
      <w:r w:rsidR="00234ACF">
        <w:t>0</w:t>
      </w:r>
      <w:r>
        <w:t>bis</w:t>
      </w:r>
    </w:p>
    <w:p w14:paraId="428FAC05"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DBC96" w14:textId="77777777" w:rsidR="00E4318C" w:rsidRDefault="00E4318C">
      <w:r>
        <w:separator/>
      </w:r>
    </w:p>
  </w:endnote>
  <w:endnote w:type="continuationSeparator" w:id="0">
    <w:p w14:paraId="21C8163D" w14:textId="77777777" w:rsidR="00E4318C" w:rsidRDefault="00E4318C">
      <w:r>
        <w:continuationSeparator/>
      </w:r>
    </w:p>
  </w:endnote>
  <w:endnote w:type="continuationNotice" w:id="1">
    <w:p w14:paraId="5CE4AB61" w14:textId="77777777" w:rsidR="00E4318C" w:rsidRDefault="00E431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3131" w14:textId="77777777"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7FAF7" w14:textId="77777777"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C4B13" w14:textId="77777777"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87A3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A3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990E3" w14:textId="77777777" w:rsidR="00E4318C" w:rsidRDefault="00E4318C">
      <w:r>
        <w:separator/>
      </w:r>
    </w:p>
  </w:footnote>
  <w:footnote w:type="continuationSeparator" w:id="0">
    <w:p w14:paraId="3EEDBE91" w14:textId="77777777" w:rsidR="00E4318C" w:rsidRDefault="00E4318C">
      <w:r>
        <w:continuationSeparator/>
      </w:r>
    </w:p>
  </w:footnote>
  <w:footnote w:type="continuationNotice" w:id="1">
    <w:p w14:paraId="4591DE71" w14:textId="77777777" w:rsidR="00E4318C" w:rsidRDefault="00E4318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6075F" w14:textId="77777777"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BC6F27"/>
    <w:multiLevelType w:val="multilevel"/>
    <w:tmpl w:val="EE7A4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AA7A42"/>
    <w:multiLevelType w:val="hybridMultilevel"/>
    <w:tmpl w:val="11B48E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5" w15:restartNumberingAfterBreak="0">
    <w:nsid w:val="17AB3136"/>
    <w:multiLevelType w:val="hybridMultilevel"/>
    <w:tmpl w:val="BA9A2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15:restartNumberingAfterBreak="0">
    <w:nsid w:val="3FC47CB2"/>
    <w:multiLevelType w:val="hybridMultilevel"/>
    <w:tmpl w:val="194CB6C2"/>
    <w:lvl w:ilvl="0" w:tplc="A3FA1A1E">
      <w:start w:val="1"/>
      <w:numFmt w:val="bullet"/>
      <w:lvlText w:val="•"/>
      <w:lvlJc w:val="left"/>
      <w:pPr>
        <w:tabs>
          <w:tab w:val="num" w:pos="360"/>
        </w:tabs>
        <w:ind w:left="360" w:hanging="360"/>
      </w:pPr>
      <w:rPr>
        <w:rFonts w:ascii="Arial" w:hAnsi="Arial" w:hint="default"/>
      </w:rPr>
    </w:lvl>
    <w:lvl w:ilvl="1" w:tplc="5A82C144">
      <w:start w:val="245"/>
      <w:numFmt w:val="bullet"/>
      <w:lvlText w:val="–"/>
      <w:lvlJc w:val="left"/>
      <w:pPr>
        <w:tabs>
          <w:tab w:val="num" w:pos="1080"/>
        </w:tabs>
        <w:ind w:left="1080" w:hanging="360"/>
      </w:pPr>
      <w:rPr>
        <w:rFonts w:ascii="Arial" w:hAnsi="Arial" w:hint="default"/>
      </w:rPr>
    </w:lvl>
    <w:lvl w:ilvl="2" w:tplc="016E1C0A">
      <w:start w:val="245"/>
      <w:numFmt w:val="bullet"/>
      <w:lvlText w:val="•"/>
      <w:lvlJc w:val="left"/>
      <w:pPr>
        <w:tabs>
          <w:tab w:val="num" w:pos="1800"/>
        </w:tabs>
        <w:ind w:left="1800" w:hanging="360"/>
      </w:pPr>
      <w:rPr>
        <w:rFonts w:ascii="Arial" w:hAnsi="Arial" w:hint="default"/>
      </w:rPr>
    </w:lvl>
    <w:lvl w:ilvl="3" w:tplc="16C29680">
      <w:start w:val="245"/>
      <w:numFmt w:val="bullet"/>
      <w:lvlText w:val="–"/>
      <w:lvlJc w:val="left"/>
      <w:pPr>
        <w:tabs>
          <w:tab w:val="num" w:pos="2520"/>
        </w:tabs>
        <w:ind w:left="2520" w:hanging="360"/>
      </w:pPr>
      <w:rPr>
        <w:rFonts w:ascii="Arial" w:hAnsi="Arial" w:hint="default"/>
      </w:rPr>
    </w:lvl>
    <w:lvl w:ilvl="4" w:tplc="14D447D0" w:tentative="1">
      <w:start w:val="1"/>
      <w:numFmt w:val="bullet"/>
      <w:lvlText w:val="•"/>
      <w:lvlJc w:val="left"/>
      <w:pPr>
        <w:tabs>
          <w:tab w:val="num" w:pos="3240"/>
        </w:tabs>
        <w:ind w:left="3240" w:hanging="360"/>
      </w:pPr>
      <w:rPr>
        <w:rFonts w:ascii="Arial" w:hAnsi="Arial" w:hint="default"/>
      </w:rPr>
    </w:lvl>
    <w:lvl w:ilvl="5" w:tplc="740EDAAC" w:tentative="1">
      <w:start w:val="1"/>
      <w:numFmt w:val="bullet"/>
      <w:lvlText w:val="•"/>
      <w:lvlJc w:val="left"/>
      <w:pPr>
        <w:tabs>
          <w:tab w:val="num" w:pos="3960"/>
        </w:tabs>
        <w:ind w:left="3960" w:hanging="360"/>
      </w:pPr>
      <w:rPr>
        <w:rFonts w:ascii="Arial" w:hAnsi="Arial" w:hint="default"/>
      </w:rPr>
    </w:lvl>
    <w:lvl w:ilvl="6" w:tplc="AC5E31AE" w:tentative="1">
      <w:start w:val="1"/>
      <w:numFmt w:val="bullet"/>
      <w:lvlText w:val="•"/>
      <w:lvlJc w:val="left"/>
      <w:pPr>
        <w:tabs>
          <w:tab w:val="num" w:pos="4680"/>
        </w:tabs>
        <w:ind w:left="4680" w:hanging="360"/>
      </w:pPr>
      <w:rPr>
        <w:rFonts w:ascii="Arial" w:hAnsi="Arial" w:hint="default"/>
      </w:rPr>
    </w:lvl>
    <w:lvl w:ilvl="7" w:tplc="607CC8DE" w:tentative="1">
      <w:start w:val="1"/>
      <w:numFmt w:val="bullet"/>
      <w:lvlText w:val="•"/>
      <w:lvlJc w:val="left"/>
      <w:pPr>
        <w:tabs>
          <w:tab w:val="num" w:pos="5400"/>
        </w:tabs>
        <w:ind w:left="5400" w:hanging="360"/>
      </w:pPr>
      <w:rPr>
        <w:rFonts w:ascii="Arial" w:hAnsi="Arial" w:hint="default"/>
      </w:rPr>
    </w:lvl>
    <w:lvl w:ilvl="8" w:tplc="A6ACBA8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C3364"/>
    <w:multiLevelType w:val="multilevel"/>
    <w:tmpl w:val="7DFCC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4" w15:restartNumberingAfterBreak="0">
    <w:nsid w:val="565B34EA"/>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C665B1"/>
    <w:multiLevelType w:val="hybridMultilevel"/>
    <w:tmpl w:val="EDA0A0D2"/>
    <w:lvl w:ilvl="0" w:tplc="F0F0D254">
      <w:numFmt w:val="bullet"/>
      <w:lvlText w:val="-"/>
      <w:lvlJc w:val="left"/>
      <w:pPr>
        <w:ind w:left="1800" w:hanging="360"/>
      </w:pPr>
      <w:rPr>
        <w:rFonts w:ascii="Intel Clear" w:eastAsia="Batang" w:hAnsi="Intel Clear" w:cs="Intel Clear"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F24F2C"/>
    <w:multiLevelType w:val="hybridMultilevel"/>
    <w:tmpl w:val="0640492E"/>
    <w:lvl w:ilvl="0" w:tplc="B9CEA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1"/>
  </w:num>
  <w:num w:numId="5">
    <w:abstractNumId w:val="9"/>
  </w:num>
  <w:num w:numId="6">
    <w:abstractNumId w:val="4"/>
  </w:num>
  <w:num w:numId="7">
    <w:abstractNumId w:val="22"/>
  </w:num>
  <w:num w:numId="8">
    <w:abstractNumId w:val="8"/>
  </w:num>
  <w:num w:numId="9">
    <w:abstractNumId w:val="7"/>
  </w:num>
  <w:num w:numId="10">
    <w:abstractNumId w:val="17"/>
  </w:num>
  <w:num w:numId="11">
    <w:abstractNumId w:val="21"/>
  </w:num>
  <w:num w:numId="12">
    <w:abstractNumId w:val="23"/>
  </w:num>
  <w:num w:numId="13">
    <w:abstractNumId w:val="26"/>
  </w:num>
  <w:num w:numId="14">
    <w:abstractNumId w:val="19"/>
  </w:num>
  <w:num w:numId="15">
    <w:abstractNumId w:val="2"/>
  </w:num>
  <w:num w:numId="16">
    <w:abstractNumId w:val="28"/>
  </w:num>
  <w:num w:numId="17">
    <w:abstractNumId w:val="30"/>
  </w:num>
  <w:num w:numId="18">
    <w:abstractNumId w:val="15"/>
  </w:num>
  <w:num w:numId="19">
    <w:abstractNumId w:val="14"/>
  </w:num>
  <w:num w:numId="20">
    <w:abstractNumId w:val="25"/>
  </w:num>
  <w:num w:numId="21">
    <w:abstractNumId w:val="10"/>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3"/>
  </w:num>
  <w:num w:numId="27">
    <w:abstractNumId w:val="5"/>
  </w:num>
  <w:num w:numId="28">
    <w:abstractNumId w:val="29"/>
  </w:num>
  <w:num w:numId="29">
    <w:abstractNumId w:val="24"/>
  </w:num>
  <w:num w:numId="30">
    <w:abstractNumId w:val="20"/>
  </w:num>
  <w:num w:numId="3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4EA4"/>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6D8"/>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27F6"/>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946"/>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E42"/>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D1C"/>
    <w:rsid w:val="00126D98"/>
    <w:rsid w:val="00126DAB"/>
    <w:rsid w:val="001274AC"/>
    <w:rsid w:val="001275E6"/>
    <w:rsid w:val="00127DE2"/>
    <w:rsid w:val="00127F28"/>
    <w:rsid w:val="00127F4C"/>
    <w:rsid w:val="001301E5"/>
    <w:rsid w:val="00130202"/>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067"/>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AB1"/>
    <w:rsid w:val="00146BC8"/>
    <w:rsid w:val="001473A6"/>
    <w:rsid w:val="00147C13"/>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5AD"/>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3B1E"/>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201"/>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0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0C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ACF"/>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CE"/>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856"/>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3A24"/>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4D5"/>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1C"/>
    <w:rsid w:val="002D6C69"/>
    <w:rsid w:val="002D7058"/>
    <w:rsid w:val="002D772F"/>
    <w:rsid w:val="002D7833"/>
    <w:rsid w:val="002E018E"/>
    <w:rsid w:val="002E03E6"/>
    <w:rsid w:val="002E04F0"/>
    <w:rsid w:val="002E0661"/>
    <w:rsid w:val="002E086B"/>
    <w:rsid w:val="002E0D41"/>
    <w:rsid w:val="002E0E94"/>
    <w:rsid w:val="002E16BC"/>
    <w:rsid w:val="002E1941"/>
    <w:rsid w:val="002E200C"/>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DC0"/>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2D7"/>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3D"/>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8C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C10"/>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7D9"/>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EE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36D"/>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2F"/>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DDF"/>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09A"/>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E69"/>
    <w:rsid w:val="00447134"/>
    <w:rsid w:val="00447486"/>
    <w:rsid w:val="0044782A"/>
    <w:rsid w:val="00450778"/>
    <w:rsid w:val="00450D3B"/>
    <w:rsid w:val="004518D5"/>
    <w:rsid w:val="004519BF"/>
    <w:rsid w:val="00451A88"/>
    <w:rsid w:val="00451B06"/>
    <w:rsid w:val="00451BEB"/>
    <w:rsid w:val="004523A6"/>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519"/>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5F54"/>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CAA"/>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00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014"/>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87A3B"/>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2F3D"/>
    <w:rsid w:val="005A320D"/>
    <w:rsid w:val="005A36E3"/>
    <w:rsid w:val="005A3A31"/>
    <w:rsid w:val="005A3B1E"/>
    <w:rsid w:val="005A40D5"/>
    <w:rsid w:val="005A4674"/>
    <w:rsid w:val="005A4999"/>
    <w:rsid w:val="005A4A56"/>
    <w:rsid w:val="005A4D6E"/>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77"/>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25"/>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7E9"/>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8A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69E"/>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390"/>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5FF"/>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047"/>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0F"/>
    <w:rsid w:val="007509F9"/>
    <w:rsid w:val="00750A2B"/>
    <w:rsid w:val="00750EF0"/>
    <w:rsid w:val="007512D3"/>
    <w:rsid w:val="007515C8"/>
    <w:rsid w:val="007517D1"/>
    <w:rsid w:val="00751EE4"/>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9DB"/>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8E4"/>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508D"/>
    <w:rsid w:val="007C515A"/>
    <w:rsid w:val="007C52ED"/>
    <w:rsid w:val="007C56CE"/>
    <w:rsid w:val="007C5768"/>
    <w:rsid w:val="007C5A8F"/>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742"/>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801"/>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292"/>
    <w:rsid w:val="008154B6"/>
    <w:rsid w:val="008155E8"/>
    <w:rsid w:val="00815706"/>
    <w:rsid w:val="00815E33"/>
    <w:rsid w:val="00815E46"/>
    <w:rsid w:val="00815F85"/>
    <w:rsid w:val="00816654"/>
    <w:rsid w:val="00816A54"/>
    <w:rsid w:val="00816AA4"/>
    <w:rsid w:val="00816AE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5B97"/>
    <w:rsid w:val="00836133"/>
    <w:rsid w:val="008364DB"/>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0EF3"/>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8D6"/>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F99"/>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55D"/>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058"/>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3ED"/>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A40"/>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3AC5"/>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D09"/>
    <w:rsid w:val="008E517B"/>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25"/>
    <w:rsid w:val="00900DDE"/>
    <w:rsid w:val="00900DF1"/>
    <w:rsid w:val="00901845"/>
    <w:rsid w:val="00901F96"/>
    <w:rsid w:val="00901F9A"/>
    <w:rsid w:val="009022BC"/>
    <w:rsid w:val="0090255A"/>
    <w:rsid w:val="00902734"/>
    <w:rsid w:val="0090274E"/>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8FD"/>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A9A"/>
    <w:rsid w:val="00934F8E"/>
    <w:rsid w:val="009355F0"/>
    <w:rsid w:val="009358ED"/>
    <w:rsid w:val="009359D2"/>
    <w:rsid w:val="00935B52"/>
    <w:rsid w:val="00935BD1"/>
    <w:rsid w:val="0093635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0EBC"/>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1CA"/>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118"/>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F1"/>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4BF"/>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4C11"/>
    <w:rsid w:val="00A0519C"/>
    <w:rsid w:val="00A0559E"/>
    <w:rsid w:val="00A05A1F"/>
    <w:rsid w:val="00A05BA9"/>
    <w:rsid w:val="00A05DFF"/>
    <w:rsid w:val="00A05FF8"/>
    <w:rsid w:val="00A066E6"/>
    <w:rsid w:val="00A0687B"/>
    <w:rsid w:val="00A069BD"/>
    <w:rsid w:val="00A06F57"/>
    <w:rsid w:val="00A0738B"/>
    <w:rsid w:val="00A07654"/>
    <w:rsid w:val="00A0780A"/>
    <w:rsid w:val="00A07A9B"/>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441"/>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7EA"/>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2DD"/>
    <w:rsid w:val="00A7141F"/>
    <w:rsid w:val="00A71CDC"/>
    <w:rsid w:val="00A71D6B"/>
    <w:rsid w:val="00A723F7"/>
    <w:rsid w:val="00A7250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AA"/>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170"/>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440"/>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EB4"/>
    <w:rsid w:val="00AF109F"/>
    <w:rsid w:val="00AF13DC"/>
    <w:rsid w:val="00AF1414"/>
    <w:rsid w:val="00AF26BE"/>
    <w:rsid w:val="00AF28B0"/>
    <w:rsid w:val="00AF2D55"/>
    <w:rsid w:val="00AF2DED"/>
    <w:rsid w:val="00AF2E7C"/>
    <w:rsid w:val="00AF33C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70"/>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BE1"/>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4F"/>
    <w:rsid w:val="00BD28FD"/>
    <w:rsid w:val="00BD2A08"/>
    <w:rsid w:val="00BD2F0C"/>
    <w:rsid w:val="00BD2F55"/>
    <w:rsid w:val="00BD2FDF"/>
    <w:rsid w:val="00BD3545"/>
    <w:rsid w:val="00BD3837"/>
    <w:rsid w:val="00BD386B"/>
    <w:rsid w:val="00BD3C69"/>
    <w:rsid w:val="00BD3C9F"/>
    <w:rsid w:val="00BD3D7A"/>
    <w:rsid w:val="00BD47B4"/>
    <w:rsid w:val="00BD4993"/>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47"/>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36B3"/>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DBF"/>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88B"/>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28"/>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C2F"/>
    <w:rsid w:val="00CC7DF3"/>
    <w:rsid w:val="00CC7DF5"/>
    <w:rsid w:val="00CD04B6"/>
    <w:rsid w:val="00CD04FE"/>
    <w:rsid w:val="00CD0740"/>
    <w:rsid w:val="00CD0768"/>
    <w:rsid w:val="00CD0A59"/>
    <w:rsid w:val="00CD14CB"/>
    <w:rsid w:val="00CD16E8"/>
    <w:rsid w:val="00CD179D"/>
    <w:rsid w:val="00CD1E6A"/>
    <w:rsid w:val="00CD1E74"/>
    <w:rsid w:val="00CD223B"/>
    <w:rsid w:val="00CD2585"/>
    <w:rsid w:val="00CD25A6"/>
    <w:rsid w:val="00CD283A"/>
    <w:rsid w:val="00CD2B04"/>
    <w:rsid w:val="00CD2BAB"/>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751"/>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4E"/>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99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846"/>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CE9"/>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76D"/>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2"/>
    <w:rsid w:val="00DD761C"/>
    <w:rsid w:val="00DD76AF"/>
    <w:rsid w:val="00DD7B13"/>
    <w:rsid w:val="00DD7DF3"/>
    <w:rsid w:val="00DE0171"/>
    <w:rsid w:val="00DE01E6"/>
    <w:rsid w:val="00DE0333"/>
    <w:rsid w:val="00DE0558"/>
    <w:rsid w:val="00DE085C"/>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DF7F9D"/>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495"/>
    <w:rsid w:val="00E05A43"/>
    <w:rsid w:val="00E05B03"/>
    <w:rsid w:val="00E05BC6"/>
    <w:rsid w:val="00E05C6E"/>
    <w:rsid w:val="00E069D6"/>
    <w:rsid w:val="00E06AF4"/>
    <w:rsid w:val="00E072FB"/>
    <w:rsid w:val="00E07686"/>
    <w:rsid w:val="00E07E45"/>
    <w:rsid w:val="00E1007C"/>
    <w:rsid w:val="00E10245"/>
    <w:rsid w:val="00E102BD"/>
    <w:rsid w:val="00E1039D"/>
    <w:rsid w:val="00E103F8"/>
    <w:rsid w:val="00E104DE"/>
    <w:rsid w:val="00E1074E"/>
    <w:rsid w:val="00E119BC"/>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18C"/>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B6F"/>
    <w:rsid w:val="00E65E6B"/>
    <w:rsid w:val="00E6640D"/>
    <w:rsid w:val="00E6682F"/>
    <w:rsid w:val="00E701D0"/>
    <w:rsid w:val="00E705E5"/>
    <w:rsid w:val="00E70B0C"/>
    <w:rsid w:val="00E718EB"/>
    <w:rsid w:val="00E71DF1"/>
    <w:rsid w:val="00E722EF"/>
    <w:rsid w:val="00E723D3"/>
    <w:rsid w:val="00E7242A"/>
    <w:rsid w:val="00E7245A"/>
    <w:rsid w:val="00E72ABE"/>
    <w:rsid w:val="00E72BCC"/>
    <w:rsid w:val="00E73065"/>
    <w:rsid w:val="00E7306F"/>
    <w:rsid w:val="00E73E01"/>
    <w:rsid w:val="00E74038"/>
    <w:rsid w:val="00E74663"/>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C5A"/>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50"/>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988"/>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170"/>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6D8"/>
    <w:rsid w:val="00F0388F"/>
    <w:rsid w:val="00F03891"/>
    <w:rsid w:val="00F03C67"/>
    <w:rsid w:val="00F04551"/>
    <w:rsid w:val="00F04568"/>
    <w:rsid w:val="00F04916"/>
    <w:rsid w:val="00F04AA0"/>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353D"/>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080"/>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D3F"/>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7A9"/>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700"/>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550C"/>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C360F"/>
  <w15:chartTrackingRefBased/>
  <w15:docId w15:val="{C136EE6E-C30E-463D-BED4-1EDD7501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Bullet List,FooterTex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Bullet List Char,FooterText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AC2440"/>
    <w:rPr>
      <w:rFonts w:ascii="Arial" w:eastAsia="MS Mincho" w:hAnsi="Arial"/>
      <w:lang w:val="en-GB" w:eastAsia="en-US"/>
    </w:rPr>
  </w:style>
  <w:style w:type="numbering" w:customStyle="1" w:styleId="StyleBulletedSymbolsymbolLeft025Hanging02511">
    <w:name w:val="Style Bulleted Symbol (symbol) Left:  0.25&quot; Hanging:  0.25&quot;11"/>
    <w:basedOn w:val="NoList"/>
    <w:rsid w:val="00130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8553400">
      <w:bodyDiv w:val="1"/>
      <w:marLeft w:val="0"/>
      <w:marRight w:val="0"/>
      <w:marTop w:val="0"/>
      <w:marBottom w:val="0"/>
      <w:divBdr>
        <w:top w:val="none" w:sz="0" w:space="0" w:color="auto"/>
        <w:left w:val="none" w:sz="0" w:space="0" w:color="auto"/>
        <w:bottom w:val="none" w:sz="0" w:space="0" w:color="auto"/>
        <w:right w:val="none" w:sz="0" w:space="0" w:color="auto"/>
      </w:divBdr>
      <w:divsChild>
        <w:div w:id="262568842">
          <w:marLeft w:val="1800"/>
          <w:marRight w:val="0"/>
          <w:marTop w:val="0"/>
          <w:marBottom w:val="120"/>
          <w:divBdr>
            <w:top w:val="none" w:sz="0" w:space="0" w:color="auto"/>
            <w:left w:val="none" w:sz="0" w:space="0" w:color="auto"/>
            <w:bottom w:val="none" w:sz="0" w:space="0" w:color="auto"/>
            <w:right w:val="none" w:sz="0" w:space="0" w:color="auto"/>
          </w:divBdr>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171423">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7534758">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661059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72249">
      <w:bodyDiv w:val="1"/>
      <w:marLeft w:val="0"/>
      <w:marRight w:val="0"/>
      <w:marTop w:val="0"/>
      <w:marBottom w:val="0"/>
      <w:divBdr>
        <w:top w:val="none" w:sz="0" w:space="0" w:color="auto"/>
        <w:left w:val="none" w:sz="0" w:space="0" w:color="auto"/>
        <w:bottom w:val="none" w:sz="0" w:space="0" w:color="auto"/>
        <w:right w:val="none" w:sz="0" w:space="0" w:color="auto"/>
      </w:divBdr>
    </w:div>
    <w:div w:id="438261779">
      <w:bodyDiv w:val="1"/>
      <w:marLeft w:val="0"/>
      <w:marRight w:val="0"/>
      <w:marTop w:val="0"/>
      <w:marBottom w:val="0"/>
      <w:divBdr>
        <w:top w:val="none" w:sz="0" w:space="0" w:color="auto"/>
        <w:left w:val="none" w:sz="0" w:space="0" w:color="auto"/>
        <w:bottom w:val="none" w:sz="0" w:space="0" w:color="auto"/>
        <w:right w:val="none" w:sz="0" w:space="0" w:color="auto"/>
      </w:divBdr>
    </w:div>
    <w:div w:id="44165356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6067083">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340957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9163742">
      <w:bodyDiv w:val="1"/>
      <w:marLeft w:val="0"/>
      <w:marRight w:val="0"/>
      <w:marTop w:val="0"/>
      <w:marBottom w:val="0"/>
      <w:divBdr>
        <w:top w:val="none" w:sz="0" w:space="0" w:color="auto"/>
        <w:left w:val="none" w:sz="0" w:space="0" w:color="auto"/>
        <w:bottom w:val="none" w:sz="0" w:space="0" w:color="auto"/>
        <w:right w:val="none" w:sz="0" w:space="0" w:color="auto"/>
      </w:divBdr>
      <w:divsChild>
        <w:div w:id="1680958776">
          <w:marLeft w:val="1800"/>
          <w:marRight w:val="0"/>
          <w:marTop w:val="0"/>
          <w:marBottom w:val="12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5930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862546">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6659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6318961">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3080700">
      <w:bodyDiv w:val="1"/>
      <w:marLeft w:val="0"/>
      <w:marRight w:val="0"/>
      <w:marTop w:val="0"/>
      <w:marBottom w:val="0"/>
      <w:divBdr>
        <w:top w:val="none" w:sz="0" w:space="0" w:color="auto"/>
        <w:left w:val="none" w:sz="0" w:space="0" w:color="auto"/>
        <w:bottom w:val="none" w:sz="0" w:space="0" w:color="auto"/>
        <w:right w:val="none" w:sz="0" w:space="0" w:color="auto"/>
      </w:divBdr>
      <w:divsChild>
        <w:div w:id="407769857">
          <w:marLeft w:val="446"/>
          <w:marRight w:val="0"/>
          <w:marTop w:val="86"/>
          <w:marBottom w:val="0"/>
          <w:divBdr>
            <w:top w:val="none" w:sz="0" w:space="0" w:color="auto"/>
            <w:left w:val="none" w:sz="0" w:space="0" w:color="auto"/>
            <w:bottom w:val="none" w:sz="0" w:space="0" w:color="auto"/>
            <w:right w:val="none" w:sz="0" w:space="0" w:color="auto"/>
          </w:divBdr>
        </w:div>
        <w:div w:id="2021465515">
          <w:marLeft w:val="1166"/>
          <w:marRight w:val="0"/>
          <w:marTop w:val="60"/>
          <w:marBottom w:val="0"/>
          <w:divBdr>
            <w:top w:val="none" w:sz="0" w:space="0" w:color="auto"/>
            <w:left w:val="none" w:sz="0" w:space="0" w:color="auto"/>
            <w:bottom w:val="none" w:sz="0" w:space="0" w:color="auto"/>
            <w:right w:val="none" w:sz="0" w:space="0" w:color="auto"/>
          </w:divBdr>
        </w:div>
        <w:div w:id="899051614">
          <w:marLeft w:val="1166"/>
          <w:marRight w:val="0"/>
          <w:marTop w:val="60"/>
          <w:marBottom w:val="0"/>
          <w:divBdr>
            <w:top w:val="none" w:sz="0" w:space="0" w:color="auto"/>
            <w:left w:val="none" w:sz="0" w:space="0" w:color="auto"/>
            <w:bottom w:val="none" w:sz="0" w:space="0" w:color="auto"/>
            <w:right w:val="none" w:sz="0" w:space="0" w:color="auto"/>
          </w:divBdr>
        </w:div>
        <w:div w:id="1657879473">
          <w:marLeft w:val="1166"/>
          <w:marRight w:val="0"/>
          <w:marTop w:val="60"/>
          <w:marBottom w:val="0"/>
          <w:divBdr>
            <w:top w:val="none" w:sz="0" w:space="0" w:color="auto"/>
            <w:left w:val="none" w:sz="0" w:space="0" w:color="auto"/>
            <w:bottom w:val="none" w:sz="0" w:space="0" w:color="auto"/>
            <w:right w:val="none" w:sz="0" w:space="0" w:color="auto"/>
          </w:divBdr>
        </w:div>
        <w:div w:id="1773823205">
          <w:marLeft w:val="1166"/>
          <w:marRight w:val="0"/>
          <w:marTop w:val="60"/>
          <w:marBottom w:val="0"/>
          <w:divBdr>
            <w:top w:val="none" w:sz="0" w:space="0" w:color="auto"/>
            <w:left w:val="none" w:sz="0" w:space="0" w:color="auto"/>
            <w:bottom w:val="none" w:sz="0" w:space="0" w:color="auto"/>
            <w:right w:val="none" w:sz="0" w:space="0" w:color="auto"/>
          </w:divBdr>
        </w:div>
        <w:div w:id="1022633388">
          <w:marLeft w:val="446"/>
          <w:marRight w:val="0"/>
          <w:marTop w:val="60"/>
          <w:marBottom w:val="0"/>
          <w:divBdr>
            <w:top w:val="none" w:sz="0" w:space="0" w:color="auto"/>
            <w:left w:val="none" w:sz="0" w:space="0" w:color="auto"/>
            <w:bottom w:val="none" w:sz="0" w:space="0" w:color="auto"/>
            <w:right w:val="none" w:sz="0" w:space="0" w:color="auto"/>
          </w:divBdr>
        </w:div>
        <w:div w:id="917832100">
          <w:marLeft w:val="1080"/>
          <w:marRight w:val="0"/>
          <w:marTop w:val="60"/>
          <w:marBottom w:val="0"/>
          <w:divBdr>
            <w:top w:val="none" w:sz="0" w:space="0" w:color="auto"/>
            <w:left w:val="none" w:sz="0" w:space="0" w:color="auto"/>
            <w:bottom w:val="none" w:sz="0" w:space="0" w:color="auto"/>
            <w:right w:val="none" w:sz="0" w:space="0" w:color="auto"/>
          </w:divBdr>
        </w:div>
        <w:div w:id="398944826">
          <w:marLeft w:val="1714"/>
          <w:marRight w:val="0"/>
          <w:marTop w:val="60"/>
          <w:marBottom w:val="0"/>
          <w:divBdr>
            <w:top w:val="none" w:sz="0" w:space="0" w:color="auto"/>
            <w:left w:val="none" w:sz="0" w:space="0" w:color="auto"/>
            <w:bottom w:val="none" w:sz="0" w:space="0" w:color="auto"/>
            <w:right w:val="none" w:sz="0" w:space="0" w:color="auto"/>
          </w:divBdr>
        </w:div>
        <w:div w:id="1117406142">
          <w:marLeft w:val="1080"/>
          <w:marRight w:val="0"/>
          <w:marTop w:val="60"/>
          <w:marBottom w:val="0"/>
          <w:divBdr>
            <w:top w:val="none" w:sz="0" w:space="0" w:color="auto"/>
            <w:left w:val="none" w:sz="0" w:space="0" w:color="auto"/>
            <w:bottom w:val="none" w:sz="0" w:space="0" w:color="auto"/>
            <w:right w:val="none" w:sz="0" w:space="0" w:color="auto"/>
          </w:divBdr>
        </w:div>
        <w:div w:id="250817487">
          <w:marLeft w:val="1080"/>
          <w:marRight w:val="0"/>
          <w:marTop w:val="60"/>
          <w:marBottom w:val="0"/>
          <w:divBdr>
            <w:top w:val="none" w:sz="0" w:space="0" w:color="auto"/>
            <w:left w:val="none" w:sz="0" w:space="0" w:color="auto"/>
            <w:bottom w:val="none" w:sz="0" w:space="0" w:color="auto"/>
            <w:right w:val="none" w:sz="0" w:space="0" w:color="auto"/>
          </w:divBdr>
        </w:div>
        <w:div w:id="1426150370">
          <w:marLeft w:val="1714"/>
          <w:marRight w:val="0"/>
          <w:marTop w:val="60"/>
          <w:marBottom w:val="0"/>
          <w:divBdr>
            <w:top w:val="none" w:sz="0" w:space="0" w:color="auto"/>
            <w:left w:val="none" w:sz="0" w:space="0" w:color="auto"/>
            <w:bottom w:val="none" w:sz="0" w:space="0" w:color="auto"/>
            <w:right w:val="none" w:sz="0" w:space="0" w:color="auto"/>
          </w:divBdr>
        </w:div>
        <w:div w:id="1957635637">
          <w:marLeft w:val="2434"/>
          <w:marRight w:val="0"/>
          <w:marTop w:val="60"/>
          <w:marBottom w:val="0"/>
          <w:divBdr>
            <w:top w:val="none" w:sz="0" w:space="0" w:color="auto"/>
            <w:left w:val="none" w:sz="0" w:space="0" w:color="auto"/>
            <w:bottom w:val="none" w:sz="0" w:space="0" w:color="auto"/>
            <w:right w:val="none" w:sz="0" w:space="0" w:color="auto"/>
          </w:divBdr>
        </w:div>
        <w:div w:id="1882204434">
          <w:marLeft w:val="2434"/>
          <w:marRight w:val="0"/>
          <w:marTop w:val="60"/>
          <w:marBottom w:val="0"/>
          <w:divBdr>
            <w:top w:val="none" w:sz="0" w:space="0" w:color="auto"/>
            <w:left w:val="none" w:sz="0" w:space="0" w:color="auto"/>
            <w:bottom w:val="none" w:sz="0" w:space="0" w:color="auto"/>
            <w:right w:val="none" w:sz="0" w:space="0" w:color="auto"/>
          </w:divBdr>
        </w:div>
        <w:div w:id="1373533776">
          <w:marLeft w:val="2434"/>
          <w:marRight w:val="0"/>
          <w:marTop w:val="60"/>
          <w:marBottom w:val="0"/>
          <w:divBdr>
            <w:top w:val="none" w:sz="0" w:space="0" w:color="auto"/>
            <w:left w:val="none" w:sz="0" w:space="0" w:color="auto"/>
            <w:bottom w:val="none" w:sz="0" w:space="0" w:color="auto"/>
            <w:right w:val="none" w:sz="0" w:space="0" w:color="auto"/>
          </w:divBdr>
        </w:div>
        <w:div w:id="1609895025">
          <w:marLeft w:val="1714"/>
          <w:marRight w:val="0"/>
          <w:marTop w:val="60"/>
          <w:marBottom w:val="0"/>
          <w:divBdr>
            <w:top w:val="none" w:sz="0" w:space="0" w:color="auto"/>
            <w:left w:val="none" w:sz="0" w:space="0" w:color="auto"/>
            <w:bottom w:val="none" w:sz="0" w:space="0" w:color="auto"/>
            <w:right w:val="none" w:sz="0" w:space="0" w:color="auto"/>
          </w:divBdr>
        </w:div>
        <w:div w:id="1166558005">
          <w:marLeft w:val="2434"/>
          <w:marRight w:val="0"/>
          <w:marTop w:val="60"/>
          <w:marBottom w:val="0"/>
          <w:divBdr>
            <w:top w:val="none" w:sz="0" w:space="0" w:color="auto"/>
            <w:left w:val="none" w:sz="0" w:space="0" w:color="auto"/>
            <w:bottom w:val="none" w:sz="0" w:space="0" w:color="auto"/>
            <w:right w:val="none" w:sz="0" w:space="0" w:color="auto"/>
          </w:divBdr>
        </w:div>
        <w:div w:id="1432120400">
          <w:marLeft w:val="446"/>
          <w:marRight w:val="0"/>
          <w:marTop w:val="60"/>
          <w:marBottom w:val="0"/>
          <w:divBdr>
            <w:top w:val="none" w:sz="0" w:space="0" w:color="auto"/>
            <w:left w:val="none" w:sz="0" w:space="0" w:color="auto"/>
            <w:bottom w:val="none" w:sz="0" w:space="0" w:color="auto"/>
            <w:right w:val="none" w:sz="0" w:space="0" w:color="auto"/>
          </w:divBdr>
        </w:div>
        <w:div w:id="1516386448">
          <w:marLeft w:val="1080"/>
          <w:marRight w:val="0"/>
          <w:marTop w:val="60"/>
          <w:marBottom w:val="0"/>
          <w:divBdr>
            <w:top w:val="none" w:sz="0" w:space="0" w:color="auto"/>
            <w:left w:val="none" w:sz="0" w:space="0" w:color="auto"/>
            <w:bottom w:val="none" w:sz="0" w:space="0" w:color="auto"/>
            <w:right w:val="none" w:sz="0" w:space="0" w:color="auto"/>
          </w:divBdr>
        </w:div>
        <w:div w:id="536964105">
          <w:marLeft w:val="1714"/>
          <w:marRight w:val="0"/>
          <w:marTop w:val="60"/>
          <w:marBottom w:val="0"/>
          <w:divBdr>
            <w:top w:val="none" w:sz="0" w:space="0" w:color="auto"/>
            <w:left w:val="none" w:sz="0" w:space="0" w:color="auto"/>
            <w:bottom w:val="none" w:sz="0" w:space="0" w:color="auto"/>
            <w:right w:val="none" w:sz="0" w:space="0" w:color="auto"/>
          </w:divBdr>
        </w:div>
        <w:div w:id="1381830678">
          <w:marLeft w:val="1714"/>
          <w:marRight w:val="0"/>
          <w:marTop w:val="60"/>
          <w:marBottom w:val="0"/>
          <w:divBdr>
            <w:top w:val="none" w:sz="0" w:space="0" w:color="auto"/>
            <w:left w:val="none" w:sz="0" w:space="0" w:color="auto"/>
            <w:bottom w:val="none" w:sz="0" w:space="0" w:color="auto"/>
            <w:right w:val="none" w:sz="0" w:space="0" w:color="auto"/>
          </w:divBdr>
        </w:div>
        <w:div w:id="625506414">
          <w:marLeft w:val="1080"/>
          <w:marRight w:val="0"/>
          <w:marTop w:val="6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7969794">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8710555">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56041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19762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E759193-BB26-4A25-8F7C-E9E13AC4E1A4}">
  <ds:schemaRefs>
    <ds:schemaRef ds:uri="http://schemas.openxmlformats.org/officeDocument/2006/bibliography"/>
  </ds:schemaRefs>
</ds:datastoreItem>
</file>

<file path=customXml/itemProps5.xml><?xml version="1.0" encoding="utf-8"?>
<ds:datastoreItem xmlns:ds="http://schemas.openxmlformats.org/officeDocument/2006/customXml" ds:itemID="{DC1B0022-FBF4-4F45-B00B-321F61CA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955</Words>
  <Characters>4882</Characters>
  <Application>Microsoft Office Word</Application>
  <DocSecurity>0</DocSecurity>
  <Lines>244</Lines>
  <Paragraphs>149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2</cp:revision>
  <cp:lastPrinted>2016-11-03T01:40:00Z</cp:lastPrinted>
  <dcterms:created xsi:type="dcterms:W3CDTF">2019-05-03T18:25:00Z</dcterms:created>
  <dcterms:modified xsi:type="dcterms:W3CDTF">2019-05-03T18:25:00Z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7df550d6-fda6-41d9-9a6c-22e5a9f960d9</vt:lpwstr>
  </property>
  <property fmtid="{D5CDD505-2E9C-101B-9397-08002B2CF9AE}" pid="4" name="CTP_TimeStamp">
    <vt:lpwstr>2019-05-03 12:52:33Z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